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消防维保相关需求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资质要求：具备消防维保资质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消防设施维保内容：</w:t>
      </w: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自动喷淋灭火系统：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喷淋水泵、稳压泵、压力开关、气压罐、湿式报警阀、水流指示器、联动接口启动模块、非隐蔽施工的管道、阀门、组件、喷头（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不含地下隐蔽管道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室内消火栓系统：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消防水泵、稳压泵、压力开关、联动接口启动模块、非隐蔽施工的管道、阀门、组件、消火栓箱；（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不含地下隐蔽管道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）；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火灾自动报警系统：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集中报警主机、联动控制主机、电源及风机切换、烟感探测器、温感探测器、手动消防按钮、联动接口启动模块；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防排烟系统：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风机、防火阀、启动模块；</w:t>
      </w:r>
    </w:p>
    <w:p>
      <w:pPr>
        <w:numPr>
          <w:ilvl w:val="0"/>
          <w:numId w:val="0"/>
        </w:numPr>
        <w:ind w:left="0" w:firstLine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维修、保养及材料的供应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医院提供消防系统的主材和设备；</w:t>
      </w:r>
    </w:p>
    <w:p>
      <w:pPr>
        <w:numPr>
          <w:ilvl w:val="0"/>
          <w:numId w:val="2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维保单位承担维修及保养所需的人工费用、辅材、运费。</w:t>
      </w:r>
    </w:p>
    <w:p>
      <w:pPr>
        <w:numPr>
          <w:ilvl w:val="0"/>
          <w:numId w:val="0"/>
        </w:numPr>
        <w:ind w:left="0" w:firstLine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维保单位承担责任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负责消防设备设施的维修、保养、调试、恢复工作；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每月1次全面测试系统，确保系统保持正常运行，并按照系统的不同属性，将检查内容以书面形式反馈给医院；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系统故障，接到通知后1时内响应，6小时内到达现场，12小时内出具解决方案，24小时内完成修复，如不能完成出具书面说明；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协助医院通过消防部门的各项检查和检测；</w:t>
      </w:r>
    </w:p>
    <w:p>
      <w:pPr>
        <w:numPr>
          <w:ilvl w:val="0"/>
          <w:numId w:val="0"/>
        </w:numPr>
        <w:ind w:left="0" w:firstLine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五、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主要设备设施需求清单（高于市场价，或不符合院方需求，院方另行采购）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现有主机型号：松江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JB3208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、海湾5000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h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83"/>
        <w:gridCol w:w="834"/>
        <w:gridCol w:w="1230"/>
        <w:gridCol w:w="1344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松江单价</w:t>
            </w: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海湾单价</w:t>
            </w: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感烟探测器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感温探测器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手动报警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按钮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消火栓报警按钮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总线隔离模块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联动型双回路板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联动型单回路板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输入模块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控制模块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输入输出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模块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多线模块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声光报警器（带地址）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声光报警器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报警主机备用电源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隔离模块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主机专用插口槽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主机智能电源盘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报警主机主板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套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9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七氟丙烷更换</w:t>
            </w:r>
          </w:p>
        </w:tc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公斤</w:t>
            </w:r>
          </w:p>
        </w:tc>
        <w:tc>
          <w:tcPr>
            <w:tcW w:w="123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无指定品牌含人工运费</w:t>
            </w:r>
          </w:p>
        </w:tc>
      </w:tr>
    </w:tbl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消防器材需求清单（高于市场价，或不符合院方需求，院方另行采购）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95"/>
        <w:gridCol w:w="2400"/>
        <w:gridCol w:w="17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干粉灭火器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4KG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干粉灭火器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2KG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干粉灭火器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35KG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干粉灭火器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悬挂式4KG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水基灭火器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3L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七氟丙烷灭火器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4KG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二氧化碳灭火器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3KG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防烟面罩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标准包装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95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灭火毯</w:t>
            </w:r>
          </w:p>
        </w:tc>
        <w:tc>
          <w:tcPr>
            <w:tcW w:w="2400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标准款</w:t>
            </w:r>
          </w:p>
        </w:tc>
        <w:tc>
          <w:tcPr>
            <w:tcW w:w="172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灭火器箱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4KG2具，0.8mm厚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水带</w:t>
            </w:r>
          </w:p>
        </w:tc>
        <w:tc>
          <w:tcPr>
            <w:tcW w:w="24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-65-25</w:t>
            </w:r>
          </w:p>
        </w:tc>
        <w:tc>
          <w:tcPr>
            <w:tcW w:w="17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3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815</Words>
  <Characters>866</Characters>
  <Paragraphs>235</Paragraphs>
  <TotalTime>0</TotalTime>
  <ScaleCrop>false</ScaleCrop>
  <LinksUpToDate>false</LinksUpToDate>
  <CharactersWithSpaces>866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2024-04-11T00:08:00Z</dcterms:created>
  <dc:creator>春晓จุ๊บจ</dc:creator>
  <cp:lastModifiedBy>小满</cp:lastModifiedBy>
  <dcterms:modified xsi:type="dcterms:W3CDTF">2024-04-18T08:09:35Z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6A4DF58A90654173B2DBEF8FD54F3332_13</vt:lpwstr>
  </property>
</Properties>
</file>