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360" w:lineRule="auto"/>
        <w:ind w:firstLine="562" w:firstLineChars="200"/>
        <w:jc w:val="center"/>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台州市肿瘤医院个案全程管理服务项目需求</w:t>
      </w:r>
    </w:p>
    <w:p>
      <w:pPr>
        <w:keepNext w:val="0"/>
        <w:keepLines w:val="0"/>
        <w:pageBreakBefore w:val="0"/>
        <w:widowControl/>
        <w:kinsoku/>
        <w:wordWrap/>
        <w:overflowPunct/>
        <w:topLinePunct w:val="0"/>
        <w:autoSpaceDN/>
        <w:bidi w:val="0"/>
        <w:adjustRightInd/>
        <w:snapToGrid w:val="0"/>
        <w:spacing w:line="400" w:lineRule="exact"/>
        <w:jc w:val="left"/>
        <w:rPr>
          <w:rFonts w:hint="default" w:ascii="宋体" w:hAnsi="宋体" w:eastAsia="宋体" w:cs="宋体"/>
          <w:b/>
          <w:bCs/>
          <w:color w:val="000000"/>
          <w:sz w:val="22"/>
          <w:szCs w:val="22"/>
          <w:lang w:val="en-US" w:eastAsia="zh-CN"/>
        </w:rPr>
      </w:pPr>
      <w:r>
        <w:rPr>
          <w:rFonts w:hint="default" w:ascii="宋体" w:hAnsi="宋体" w:eastAsia="宋体" w:cs="宋体"/>
          <w:b/>
          <w:bCs/>
          <w:color w:val="000000"/>
          <w:sz w:val="22"/>
          <w:szCs w:val="22"/>
          <w:lang w:val="en-US" w:eastAsia="zh-CN"/>
        </w:rPr>
        <w:t>项目基本信息：</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default" w:ascii="宋体" w:hAnsi="宋体" w:eastAsia="宋体" w:cs="宋体"/>
          <w:color w:val="000000"/>
          <w:sz w:val="22"/>
          <w:szCs w:val="22"/>
          <w:lang w:val="en-US" w:eastAsia="zh-CN"/>
        </w:rPr>
      </w:pPr>
      <w:r>
        <w:rPr>
          <w:rFonts w:hint="default" w:ascii="宋体" w:hAnsi="宋体" w:eastAsia="宋体" w:cs="宋体"/>
          <w:color w:val="000000"/>
          <w:sz w:val="22"/>
          <w:szCs w:val="22"/>
          <w:lang w:val="en-US" w:eastAsia="zh-CN"/>
        </w:rPr>
        <w:t>项目名称：个案全程管理服务项目</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default" w:ascii="宋体" w:hAnsi="宋体" w:eastAsia="宋体" w:cs="宋体"/>
          <w:color w:val="000000"/>
          <w:sz w:val="22"/>
          <w:szCs w:val="22"/>
          <w:lang w:val="en-US" w:eastAsia="zh-CN"/>
        </w:rPr>
      </w:pPr>
      <w:r>
        <w:rPr>
          <w:rFonts w:hint="default" w:ascii="宋体" w:hAnsi="宋体" w:eastAsia="宋体" w:cs="宋体"/>
          <w:color w:val="000000"/>
          <w:sz w:val="22"/>
          <w:szCs w:val="22"/>
          <w:lang w:val="en-US" w:eastAsia="zh-CN"/>
        </w:rPr>
        <w:t>服务期限：</w:t>
      </w:r>
      <w:r>
        <w:rPr>
          <w:rFonts w:hint="eastAsia" w:ascii="宋体" w:hAnsi="宋体" w:cs="宋体"/>
          <w:color w:val="000000"/>
          <w:sz w:val="22"/>
          <w:szCs w:val="22"/>
          <w:lang w:val="en-US" w:eastAsia="zh-CN"/>
        </w:rPr>
        <w:t>1</w:t>
      </w:r>
      <w:r>
        <w:rPr>
          <w:rFonts w:hint="default" w:ascii="宋体" w:hAnsi="宋体" w:eastAsia="宋体" w:cs="宋体"/>
          <w:color w:val="000000"/>
          <w:sz w:val="22"/>
          <w:szCs w:val="22"/>
          <w:lang w:val="en-US" w:eastAsia="zh-CN"/>
        </w:rPr>
        <w:t>年</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预算金额（元）：0</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 xml:space="preserve">最高限价（元）：0  </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折扣率：</w:t>
      </w:r>
      <w:r>
        <w:rPr>
          <w:rFonts w:hint="eastAsia" w:ascii="宋体" w:hAnsi="宋体" w:cs="宋体"/>
          <w:color w:val="000000"/>
          <w:sz w:val="22"/>
          <w:szCs w:val="22"/>
          <w:lang w:val="en-US" w:eastAsia="zh-CN"/>
        </w:rPr>
        <w:t xml:space="preserve">____%    </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default"/>
          <w:lang w:val="en-US" w:eastAsia="zh-CN"/>
        </w:rPr>
      </w:pPr>
      <w:r>
        <w:rPr>
          <w:rFonts w:hint="default" w:ascii="宋体" w:hAnsi="宋体" w:eastAsia="宋体" w:cs="宋体"/>
          <w:color w:val="000000"/>
          <w:sz w:val="22"/>
          <w:szCs w:val="22"/>
          <w:lang w:val="en-US" w:eastAsia="zh-CN"/>
        </w:rPr>
        <w:t>采购需求：对我院所有纳入的门诊、住院患者及体检人群提供个案全程管理服务，并组建一支个案全程管理服务团队和医学团队，对具有管理价值的病种进行全面梳理，通过评估、计划、支持、协调、评价，设计专病个案全程管理服务路径，提供疾病跟踪、营养指导、运动康复指导、心理指导、健康宣教、用药指导、复诊提醒、效果评价追踪等个案全程管理服务，同时提供个案全程管理服务所需的软件</w:t>
      </w:r>
      <w:r>
        <w:rPr>
          <w:rFonts w:hint="eastAsia" w:ascii="宋体" w:hAnsi="宋体" w:eastAsia="宋体" w:cs="宋体"/>
          <w:color w:val="000000"/>
          <w:sz w:val="22"/>
          <w:szCs w:val="22"/>
          <w:lang w:val="en-US" w:eastAsia="zh-CN"/>
        </w:rPr>
        <w:t>。</w:t>
      </w:r>
    </w:p>
    <w:p>
      <w:pPr>
        <w:keepNext w:val="0"/>
        <w:keepLines w:val="0"/>
        <w:pageBreakBefore w:val="0"/>
        <w:kinsoku/>
        <w:wordWrap/>
        <w:overflowPunct/>
        <w:topLinePunct w:val="0"/>
        <w:autoSpaceDN/>
        <w:bidi w:val="0"/>
        <w:adjustRightInd/>
        <w:spacing w:line="400" w:lineRule="exact"/>
        <w:ind w:firstLine="442" w:firstLineChars="200"/>
        <w:rPr>
          <w:rFonts w:hint="eastAsia" w:ascii="宋体" w:hAnsi="宋体" w:eastAsia="宋体" w:cs="宋体"/>
          <w:b/>
          <w:color w:val="000000"/>
          <w:sz w:val="22"/>
          <w:szCs w:val="22"/>
        </w:rPr>
      </w:pPr>
      <w:r>
        <w:rPr>
          <w:rFonts w:hint="eastAsia" w:ascii="宋体" w:hAnsi="宋体" w:eastAsia="宋体" w:cs="宋体"/>
          <w:b/>
          <w:color w:val="000000"/>
          <w:sz w:val="22"/>
          <w:szCs w:val="22"/>
        </w:rPr>
        <w:t>一、项目背景</w:t>
      </w:r>
    </w:p>
    <w:p>
      <w:pPr>
        <w:keepNext w:val="0"/>
        <w:keepLines w:val="0"/>
        <w:pageBreakBefore w:val="0"/>
        <w:widowControl/>
        <w:kinsoku/>
        <w:wordWrap/>
        <w:overflowPunct/>
        <w:topLinePunct w:val="0"/>
        <w:autoSpaceDN/>
        <w:bidi w:val="0"/>
        <w:adjustRightInd/>
        <w:snapToGrid w:val="0"/>
        <w:spacing w:line="400" w:lineRule="exact"/>
        <w:ind w:firstLine="440" w:firstLineChars="200"/>
        <w:rPr>
          <w:rFonts w:hint="eastAsia" w:ascii="宋体" w:hAnsi="宋体" w:eastAsia="宋体" w:cs="宋体"/>
          <w:sz w:val="22"/>
          <w:szCs w:val="22"/>
        </w:rPr>
      </w:pPr>
      <w:r>
        <w:rPr>
          <w:rFonts w:hint="eastAsia" w:ascii="宋体" w:hAnsi="宋体" w:eastAsia="宋体" w:cs="宋体"/>
          <w:color w:val="000000"/>
          <w:sz w:val="22"/>
          <w:szCs w:val="22"/>
        </w:rPr>
        <w:t>采购人为响应国家“健康中国”号召，拟构建一套以</w:t>
      </w:r>
      <w:r>
        <w:rPr>
          <w:rFonts w:hint="eastAsia" w:ascii="宋体" w:hAnsi="宋体" w:cs="宋体"/>
          <w:color w:val="000000"/>
          <w:sz w:val="22"/>
          <w:szCs w:val="22"/>
          <w:lang w:val="en-US" w:eastAsia="zh-CN"/>
        </w:rPr>
        <w:t>患者</w:t>
      </w:r>
      <w:r>
        <w:rPr>
          <w:rFonts w:hint="eastAsia" w:ascii="宋体" w:hAnsi="宋体" w:eastAsia="宋体" w:cs="宋体"/>
          <w:color w:val="000000"/>
          <w:sz w:val="22"/>
          <w:szCs w:val="22"/>
        </w:rPr>
        <w:t>为中心的</w:t>
      </w:r>
      <w:r>
        <w:rPr>
          <w:rFonts w:hint="eastAsia" w:ascii="宋体" w:hAnsi="宋体" w:eastAsia="宋体" w:cs="宋体"/>
          <w:color w:val="000000"/>
          <w:sz w:val="22"/>
          <w:szCs w:val="22"/>
          <w:lang w:val="en-US" w:eastAsia="zh-Hans"/>
        </w:rPr>
        <w:t>个案全程管理服务</w:t>
      </w:r>
      <w:r>
        <w:rPr>
          <w:rFonts w:hint="eastAsia" w:ascii="宋体" w:hAnsi="宋体" w:eastAsia="宋体" w:cs="宋体"/>
          <w:color w:val="000000"/>
          <w:sz w:val="22"/>
          <w:szCs w:val="22"/>
        </w:rPr>
        <w:t>体系，为患者提供“线上+线下、院内+院外”的全方位、多层次、个性化的连续性医疗服务，开展以</w:t>
      </w:r>
      <w:r>
        <w:rPr>
          <w:rFonts w:hint="eastAsia" w:ascii="宋体" w:hAnsi="宋体" w:eastAsia="宋体" w:cs="宋体"/>
          <w:color w:val="000000"/>
          <w:sz w:val="22"/>
          <w:szCs w:val="22"/>
          <w:highlight w:val="none"/>
          <w:u w:val="none"/>
        </w:rPr>
        <w:t>疾病跟踪、营养</w:t>
      </w:r>
      <w:r>
        <w:rPr>
          <w:rFonts w:hint="eastAsia" w:ascii="宋体" w:hAnsi="宋体" w:eastAsia="宋体" w:cs="宋体"/>
          <w:color w:val="000000"/>
          <w:sz w:val="22"/>
          <w:szCs w:val="22"/>
          <w:highlight w:val="none"/>
          <w:u w:val="none"/>
          <w:lang w:val="en-US" w:eastAsia="zh-Hans"/>
        </w:rPr>
        <w:t>指导</w:t>
      </w:r>
      <w:r>
        <w:rPr>
          <w:rFonts w:hint="eastAsia" w:ascii="宋体" w:hAnsi="宋体" w:eastAsia="宋体" w:cs="宋体"/>
          <w:color w:val="000000"/>
          <w:sz w:val="22"/>
          <w:szCs w:val="22"/>
          <w:highlight w:val="none"/>
          <w:u w:val="none"/>
        </w:rPr>
        <w:t>、运动康复指导、心理指导、健康宣教、用药指导、复诊提醒</w:t>
      </w:r>
      <w:r>
        <w:rPr>
          <w:rFonts w:hint="eastAsia" w:ascii="宋体" w:hAnsi="宋体" w:eastAsia="宋体" w:cs="宋体"/>
          <w:color w:val="000000"/>
          <w:sz w:val="22"/>
          <w:szCs w:val="22"/>
        </w:rPr>
        <w:t>等主要工作内容的</w:t>
      </w:r>
      <w:r>
        <w:rPr>
          <w:rFonts w:hint="eastAsia" w:ascii="宋体" w:hAnsi="宋体" w:eastAsia="宋体" w:cs="宋体"/>
          <w:color w:val="000000"/>
          <w:sz w:val="22"/>
          <w:szCs w:val="22"/>
          <w:lang w:val="en-US" w:eastAsia="zh-Hans"/>
        </w:rPr>
        <w:t>个案全程</w:t>
      </w:r>
      <w:r>
        <w:rPr>
          <w:rFonts w:hint="eastAsia" w:ascii="宋体" w:hAnsi="宋体" w:eastAsia="宋体" w:cs="宋体"/>
          <w:color w:val="000000"/>
          <w:sz w:val="22"/>
          <w:szCs w:val="22"/>
        </w:rPr>
        <w:t>管理服务，最大限度</w:t>
      </w:r>
      <w:r>
        <w:rPr>
          <w:rFonts w:hint="eastAsia" w:ascii="宋体" w:hAnsi="宋体" w:cs="宋体"/>
          <w:color w:val="000000"/>
          <w:sz w:val="22"/>
          <w:szCs w:val="22"/>
          <w:lang w:eastAsia="zh-CN"/>
        </w:rPr>
        <w:t>地</w:t>
      </w:r>
      <w:r>
        <w:rPr>
          <w:rFonts w:hint="eastAsia" w:ascii="宋体" w:hAnsi="宋体" w:eastAsia="宋体" w:cs="宋体"/>
          <w:color w:val="000000"/>
          <w:sz w:val="22"/>
          <w:szCs w:val="22"/>
        </w:rPr>
        <w:t>提升我院的医疗质量和患者满意度。</w:t>
      </w:r>
    </w:p>
    <w:p>
      <w:pPr>
        <w:keepNext w:val="0"/>
        <w:keepLines w:val="0"/>
        <w:pageBreakBefore w:val="0"/>
        <w:kinsoku/>
        <w:wordWrap/>
        <w:overflowPunct/>
        <w:topLinePunct w:val="0"/>
        <w:autoSpaceDN/>
        <w:bidi w:val="0"/>
        <w:adjustRightInd/>
        <w:spacing w:line="400" w:lineRule="exact"/>
        <w:ind w:firstLine="442" w:firstLineChars="200"/>
        <w:rPr>
          <w:rFonts w:hint="eastAsia" w:ascii="宋体" w:hAnsi="宋体" w:eastAsia="宋体" w:cs="宋体"/>
          <w:b/>
          <w:color w:val="000000"/>
          <w:sz w:val="22"/>
          <w:szCs w:val="22"/>
        </w:rPr>
      </w:pPr>
      <w:r>
        <w:rPr>
          <w:rFonts w:hint="eastAsia" w:ascii="宋体" w:hAnsi="宋体" w:eastAsia="宋体" w:cs="宋体"/>
          <w:b/>
          <w:color w:val="000000"/>
          <w:sz w:val="22"/>
          <w:szCs w:val="22"/>
        </w:rPr>
        <w:t>二、项目建设目标</w:t>
      </w:r>
    </w:p>
    <w:p>
      <w:pPr>
        <w:keepNext w:val="0"/>
        <w:keepLines w:val="0"/>
        <w:pageBreakBefore w:val="0"/>
        <w:kinsoku/>
        <w:wordWrap/>
        <w:overflowPunct/>
        <w:topLinePunct w:val="0"/>
        <w:autoSpaceDN/>
        <w:bidi w:val="0"/>
        <w:adjustRightInd/>
        <w:spacing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lang w:val="en-US" w:eastAsia="zh-Hans"/>
        </w:rPr>
        <w:t>以</w:t>
      </w:r>
      <w:r>
        <w:rPr>
          <w:rFonts w:hint="eastAsia" w:ascii="宋体" w:hAnsi="宋体" w:eastAsia="宋体" w:cs="宋体"/>
          <w:sz w:val="22"/>
          <w:szCs w:val="22"/>
        </w:rPr>
        <w:t>精益管理和个案管理理念指导服务流程设计，运用信息技术、移动互联网、物联网、人工智能等技术，与</w:t>
      </w:r>
      <w:r>
        <w:rPr>
          <w:rFonts w:hint="eastAsia" w:ascii="宋体" w:hAnsi="宋体" w:eastAsia="宋体" w:cs="宋体"/>
          <w:sz w:val="22"/>
          <w:szCs w:val="22"/>
          <w:lang w:val="en-US" w:eastAsia="zh-Hans"/>
        </w:rPr>
        <w:t>我院</w:t>
      </w:r>
      <w:r>
        <w:rPr>
          <w:rFonts w:hint="eastAsia" w:ascii="宋体" w:hAnsi="宋体" w:eastAsia="宋体" w:cs="宋体"/>
          <w:sz w:val="22"/>
          <w:szCs w:val="22"/>
        </w:rPr>
        <w:t>共创互联网+个案全程管理服务，优化</w:t>
      </w:r>
      <w:r>
        <w:rPr>
          <w:rFonts w:hint="eastAsia" w:ascii="宋体" w:hAnsi="宋体" w:cs="宋体"/>
          <w:color w:val="1F2329"/>
          <w:kern w:val="0"/>
          <w:szCs w:val="21"/>
          <w:lang w:val="en-US" w:eastAsia="zh-Hans" w:bidi="ar"/>
        </w:rPr>
        <w:t>就诊</w:t>
      </w:r>
      <w:r>
        <w:rPr>
          <w:rFonts w:hint="eastAsia" w:ascii="宋体" w:hAnsi="宋体" w:cs="宋体"/>
          <w:color w:val="1F2329"/>
          <w:kern w:val="0"/>
          <w:szCs w:val="21"/>
          <w:lang w:eastAsia="zh-Hans" w:bidi="ar"/>
        </w:rPr>
        <w:t>服务流程</w:t>
      </w:r>
      <w:r>
        <w:rPr>
          <w:rFonts w:hint="eastAsia" w:ascii="宋体" w:hAnsi="宋体" w:eastAsia="宋体" w:cs="宋体"/>
          <w:sz w:val="22"/>
          <w:szCs w:val="22"/>
        </w:rPr>
        <w:t>、创新服务供给、提高运营效率、提升就医体验，打造具有人文关怀的全程闭环服务体系，提升医院服务品质，促进学科建设，助力医院高质量发展。</w:t>
      </w:r>
    </w:p>
    <w:p>
      <w:pPr>
        <w:keepNext w:val="0"/>
        <w:keepLines w:val="0"/>
        <w:pageBreakBefore w:val="0"/>
        <w:kinsoku/>
        <w:wordWrap/>
        <w:overflowPunct/>
        <w:topLinePunct w:val="0"/>
        <w:autoSpaceDN/>
        <w:bidi w:val="0"/>
        <w:adjustRightInd/>
        <w:spacing w:line="400" w:lineRule="exact"/>
        <w:ind w:firstLine="442" w:firstLineChars="200"/>
        <w:rPr>
          <w:rFonts w:hint="eastAsia" w:ascii="宋体" w:hAnsi="宋体" w:eastAsia="宋体" w:cs="宋体"/>
          <w:b/>
          <w:color w:val="000000"/>
          <w:sz w:val="22"/>
          <w:szCs w:val="22"/>
        </w:rPr>
      </w:pPr>
      <w:r>
        <w:rPr>
          <w:rFonts w:hint="eastAsia" w:ascii="宋体" w:hAnsi="宋体" w:eastAsia="宋体" w:cs="宋体"/>
          <w:b/>
          <w:color w:val="000000"/>
          <w:sz w:val="22"/>
          <w:szCs w:val="22"/>
        </w:rPr>
        <w:t>三、项目实施范围</w:t>
      </w:r>
    </w:p>
    <w:p>
      <w:pPr>
        <w:keepNext w:val="0"/>
        <w:keepLines w:val="0"/>
        <w:pageBreakBefore w:val="0"/>
        <w:kinsoku/>
        <w:wordWrap/>
        <w:overflowPunct/>
        <w:topLinePunct w:val="0"/>
        <w:autoSpaceDN/>
        <w:bidi w:val="0"/>
        <w:adjustRightInd/>
        <w:spacing w:line="400" w:lineRule="exact"/>
        <w:ind w:firstLine="440" w:firstLineChars="200"/>
        <w:rPr>
          <w:rFonts w:hint="eastAsia" w:ascii="宋体" w:hAnsi="宋体" w:eastAsia="宋体" w:cs="宋体"/>
          <w:sz w:val="22"/>
          <w:szCs w:val="22"/>
        </w:rPr>
      </w:pPr>
      <w:r>
        <w:rPr>
          <w:rFonts w:hint="eastAsia" w:ascii="宋体" w:hAnsi="宋体" w:eastAsia="宋体" w:cs="宋体"/>
          <w:sz w:val="22"/>
          <w:szCs w:val="22"/>
        </w:rPr>
        <w:t>1.实施区域：</w:t>
      </w:r>
      <w:r>
        <w:rPr>
          <w:rFonts w:hint="eastAsia" w:ascii="宋体" w:hAnsi="宋体" w:cs="宋体"/>
          <w:sz w:val="22"/>
          <w:szCs w:val="22"/>
          <w:lang w:val="en-US" w:eastAsia="zh-CN"/>
        </w:rPr>
        <w:t>台州市肿瘤医院</w:t>
      </w:r>
      <w:r>
        <w:rPr>
          <w:rFonts w:hint="eastAsia" w:ascii="宋体" w:hAnsi="宋体" w:eastAsia="宋体" w:cs="宋体"/>
          <w:sz w:val="22"/>
          <w:szCs w:val="22"/>
          <w:lang w:eastAsia="zh-Hans"/>
        </w:rPr>
        <w:t>及</w:t>
      </w:r>
      <w:r>
        <w:rPr>
          <w:rFonts w:hint="eastAsia" w:ascii="宋体" w:hAnsi="宋体" w:eastAsia="宋体" w:cs="宋体"/>
          <w:sz w:val="22"/>
          <w:szCs w:val="22"/>
        </w:rPr>
        <w:t>下属</w:t>
      </w:r>
      <w:r>
        <w:rPr>
          <w:rFonts w:hint="eastAsia" w:ascii="宋体" w:hAnsi="宋体" w:cs="宋体"/>
          <w:sz w:val="22"/>
          <w:szCs w:val="22"/>
          <w:lang w:val="en-US" w:eastAsia="zh-CN"/>
        </w:rPr>
        <w:t>医共体</w:t>
      </w:r>
      <w:r>
        <w:rPr>
          <w:rFonts w:hint="eastAsia" w:ascii="宋体" w:hAnsi="宋体" w:eastAsia="宋体" w:cs="宋体"/>
          <w:sz w:val="22"/>
          <w:szCs w:val="22"/>
        </w:rPr>
        <w:t>医院。</w:t>
      </w:r>
    </w:p>
    <w:p>
      <w:pPr>
        <w:keepNext w:val="0"/>
        <w:keepLines w:val="0"/>
        <w:pageBreakBefore w:val="0"/>
        <w:kinsoku/>
        <w:wordWrap/>
        <w:overflowPunct/>
        <w:topLinePunct w:val="0"/>
        <w:autoSpaceDN/>
        <w:bidi w:val="0"/>
        <w:adjustRightInd/>
        <w:spacing w:line="400" w:lineRule="exact"/>
        <w:ind w:firstLine="440" w:firstLineChars="200"/>
        <w:rPr>
          <w:rFonts w:hint="eastAsia" w:ascii="宋体" w:hAnsi="宋体" w:eastAsia="宋体" w:cs="宋体"/>
          <w:bCs/>
          <w:color w:val="000000"/>
          <w:sz w:val="22"/>
          <w:szCs w:val="22"/>
        </w:rPr>
      </w:pPr>
      <w:r>
        <w:rPr>
          <w:rFonts w:hint="eastAsia" w:ascii="宋体" w:hAnsi="宋体" w:eastAsia="宋体" w:cs="宋体"/>
          <w:sz w:val="22"/>
          <w:szCs w:val="22"/>
        </w:rPr>
        <w:t>2.实施人群：我院</w:t>
      </w:r>
      <w:r>
        <w:rPr>
          <w:rFonts w:hint="eastAsia" w:ascii="宋体" w:hAnsi="宋体" w:eastAsia="宋体" w:cs="宋体"/>
          <w:sz w:val="22"/>
          <w:szCs w:val="22"/>
          <w:lang w:eastAsia="zh-Hans"/>
        </w:rPr>
        <w:t>的</w:t>
      </w:r>
      <w:r>
        <w:rPr>
          <w:rFonts w:hint="eastAsia" w:ascii="宋体" w:hAnsi="宋体" w:eastAsia="宋体" w:cs="宋体"/>
          <w:sz w:val="22"/>
          <w:szCs w:val="22"/>
        </w:rPr>
        <w:t>门诊、住院、体检、</w:t>
      </w:r>
      <w:r>
        <w:rPr>
          <w:rFonts w:hint="eastAsia" w:ascii="宋体" w:hAnsi="宋体" w:eastAsia="宋体" w:cs="宋体"/>
          <w:sz w:val="22"/>
          <w:szCs w:val="22"/>
          <w:lang w:val="en-US" w:eastAsia="zh-Hans"/>
        </w:rPr>
        <w:t>医共体</w:t>
      </w:r>
      <w:r>
        <w:rPr>
          <w:rFonts w:hint="eastAsia" w:ascii="宋体" w:hAnsi="宋体" w:eastAsia="宋体" w:cs="宋体"/>
          <w:sz w:val="22"/>
          <w:szCs w:val="22"/>
        </w:rPr>
        <w:t>医院需双向转诊、合作单位需健康管理客户等具有</w:t>
      </w:r>
      <w:r>
        <w:rPr>
          <w:rFonts w:hint="eastAsia" w:ascii="宋体" w:hAnsi="宋体" w:eastAsia="宋体" w:cs="宋体"/>
          <w:sz w:val="22"/>
          <w:szCs w:val="22"/>
          <w:lang w:val="en-US" w:eastAsia="zh-Hans"/>
        </w:rPr>
        <w:t>个案全程</w:t>
      </w:r>
      <w:r>
        <w:rPr>
          <w:rFonts w:hint="eastAsia" w:ascii="宋体" w:hAnsi="宋体" w:cs="宋体"/>
          <w:sz w:val="22"/>
          <w:szCs w:val="22"/>
          <w:lang w:val="en-US" w:eastAsia="zh-CN"/>
        </w:rPr>
        <w:t>管理</w:t>
      </w:r>
      <w:r>
        <w:rPr>
          <w:rFonts w:hint="eastAsia" w:ascii="宋体" w:hAnsi="宋体" w:eastAsia="宋体" w:cs="宋体"/>
          <w:sz w:val="22"/>
          <w:szCs w:val="22"/>
        </w:rPr>
        <w:t>价值的患者（客户）。</w:t>
      </w:r>
    </w:p>
    <w:p>
      <w:pPr>
        <w:keepNext w:val="0"/>
        <w:keepLines w:val="0"/>
        <w:pageBreakBefore w:val="0"/>
        <w:kinsoku/>
        <w:wordWrap/>
        <w:overflowPunct/>
        <w:topLinePunct w:val="0"/>
        <w:autoSpaceDN/>
        <w:bidi w:val="0"/>
        <w:adjustRightInd/>
        <w:spacing w:line="400" w:lineRule="exact"/>
        <w:ind w:firstLine="442" w:firstLineChars="200"/>
        <w:rPr>
          <w:rFonts w:hint="eastAsia" w:ascii="宋体" w:hAnsi="宋体" w:eastAsia="宋体" w:cs="宋体"/>
          <w:b/>
          <w:color w:val="000000"/>
          <w:sz w:val="22"/>
          <w:szCs w:val="22"/>
        </w:rPr>
      </w:pPr>
      <w:r>
        <w:rPr>
          <w:rFonts w:hint="eastAsia" w:ascii="宋体" w:hAnsi="宋体" w:eastAsia="宋体" w:cs="宋体"/>
          <w:b/>
          <w:color w:val="000000"/>
          <w:sz w:val="22"/>
          <w:szCs w:val="22"/>
        </w:rPr>
        <w:t>四、项目建设需求</w:t>
      </w:r>
    </w:p>
    <w:p>
      <w:pPr>
        <w:keepNext w:val="0"/>
        <w:keepLines w:val="0"/>
        <w:pageBreakBefore w:val="0"/>
        <w:numPr>
          <w:ilvl w:val="0"/>
          <w:numId w:val="3"/>
        </w:numPr>
        <w:kinsoku/>
        <w:wordWrap/>
        <w:overflowPunct/>
        <w:topLinePunct w:val="0"/>
        <w:autoSpaceDN/>
        <w:bidi w:val="0"/>
        <w:adjustRightInd/>
        <w:spacing w:line="360" w:lineRule="auto"/>
        <w:rPr>
          <w:rFonts w:hint="eastAsia" w:ascii="宋体" w:hAnsi="宋体" w:eastAsia="宋体" w:cs="宋体"/>
          <w:b/>
          <w:sz w:val="22"/>
          <w:szCs w:val="22"/>
        </w:rPr>
      </w:pPr>
      <w:r>
        <w:rPr>
          <w:rFonts w:hint="eastAsia" w:ascii="宋体" w:hAnsi="宋体" w:eastAsia="宋体" w:cs="宋体"/>
          <w:b/>
          <w:sz w:val="22"/>
          <w:szCs w:val="22"/>
        </w:rPr>
        <w:t>采购一览表</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4861"/>
        <w:gridCol w:w="947"/>
        <w:gridCol w:w="898"/>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078" w:type="pct"/>
            <w:noWrap/>
            <w:vAlign w:val="center"/>
          </w:tcPr>
          <w:p>
            <w:pPr>
              <w:keepNext w:val="0"/>
              <w:keepLines w:val="0"/>
              <w:pageBreakBefore w:val="0"/>
              <w:kinsoku/>
              <w:wordWrap/>
              <w:overflowPunct/>
              <w:topLinePunct w:val="0"/>
              <w:autoSpaceDN/>
              <w:bidi w:val="0"/>
              <w:adjustRightInd/>
              <w:spacing w:line="400" w:lineRule="exact"/>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项目名称</w:t>
            </w:r>
          </w:p>
        </w:tc>
        <w:tc>
          <w:tcPr>
            <w:tcW w:w="2539" w:type="pct"/>
            <w:noWrap/>
            <w:vAlign w:val="center"/>
          </w:tcPr>
          <w:p>
            <w:pPr>
              <w:keepNext w:val="0"/>
              <w:keepLines w:val="0"/>
              <w:pageBreakBefore w:val="0"/>
              <w:kinsoku/>
              <w:wordWrap/>
              <w:overflowPunct/>
              <w:topLinePunct w:val="0"/>
              <w:autoSpaceDN/>
              <w:bidi w:val="0"/>
              <w:adjustRightInd/>
              <w:spacing w:line="400" w:lineRule="exact"/>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项目内涵</w:t>
            </w:r>
          </w:p>
        </w:tc>
        <w:tc>
          <w:tcPr>
            <w:tcW w:w="494" w:type="pct"/>
            <w:noWrap/>
            <w:vAlign w:val="center"/>
          </w:tcPr>
          <w:p>
            <w:pPr>
              <w:keepNext w:val="0"/>
              <w:keepLines w:val="0"/>
              <w:pageBreakBefore w:val="0"/>
              <w:kinsoku/>
              <w:wordWrap/>
              <w:overflowPunct/>
              <w:topLinePunct w:val="0"/>
              <w:autoSpaceDN/>
              <w:bidi w:val="0"/>
              <w:adjustRightInd/>
              <w:spacing w:line="400" w:lineRule="exact"/>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计价单位</w:t>
            </w:r>
          </w:p>
        </w:tc>
        <w:tc>
          <w:tcPr>
            <w:tcW w:w="469" w:type="pct"/>
            <w:noWrap/>
            <w:vAlign w:val="center"/>
          </w:tcPr>
          <w:p>
            <w:pPr>
              <w:keepNext w:val="0"/>
              <w:keepLines w:val="0"/>
              <w:pageBreakBefore w:val="0"/>
              <w:kinsoku/>
              <w:wordWrap/>
              <w:overflowPunct/>
              <w:topLinePunct w:val="0"/>
              <w:autoSpaceDN/>
              <w:bidi w:val="0"/>
              <w:adjustRightInd/>
              <w:spacing w:line="400" w:lineRule="exact"/>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价格（元）</w:t>
            </w:r>
          </w:p>
        </w:tc>
        <w:tc>
          <w:tcPr>
            <w:tcW w:w="417" w:type="pct"/>
            <w:noWrap/>
            <w:vAlign w:val="center"/>
          </w:tcPr>
          <w:p>
            <w:pPr>
              <w:keepNext w:val="0"/>
              <w:keepLines w:val="0"/>
              <w:pageBreakBefore w:val="0"/>
              <w:kinsoku/>
              <w:wordWrap/>
              <w:overflowPunct/>
              <w:topLinePunct w:val="0"/>
              <w:autoSpaceDN/>
              <w:bidi w:val="0"/>
              <w:adjustRightInd/>
              <w:spacing w:line="400" w:lineRule="exact"/>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8"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sz w:val="22"/>
                <w:szCs w:val="22"/>
              </w:rPr>
            </w:pPr>
            <w:r>
              <w:rPr>
                <w:rFonts w:hint="eastAsia" w:ascii="宋体" w:hAnsi="宋体" w:eastAsia="宋体" w:cs="宋体"/>
                <w:color w:val="000000"/>
                <w:kern w:val="0"/>
                <w:sz w:val="22"/>
                <w:szCs w:val="22"/>
                <w:lang w:bidi="ar"/>
              </w:rPr>
              <w:t>个案全程管理服务（短期管理）</w:t>
            </w:r>
          </w:p>
        </w:tc>
        <w:tc>
          <w:tcPr>
            <w:tcW w:w="2539"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指</w:t>
            </w:r>
            <w:r>
              <w:rPr>
                <w:rFonts w:hint="eastAsia" w:ascii="宋体" w:hAnsi="宋体" w:eastAsia="宋体" w:cs="宋体"/>
                <w:color w:val="000000"/>
                <w:kern w:val="0"/>
                <w:sz w:val="22"/>
                <w:szCs w:val="22"/>
                <w:lang w:val="en-US" w:eastAsia="zh-CN" w:bidi="ar"/>
              </w:rPr>
              <w:t>符合医学指征的个案</w:t>
            </w:r>
            <w:r>
              <w:rPr>
                <w:rFonts w:hint="eastAsia" w:ascii="宋体" w:hAnsi="宋体" w:eastAsia="宋体" w:cs="宋体"/>
                <w:color w:val="000000"/>
                <w:kern w:val="0"/>
                <w:sz w:val="22"/>
                <w:szCs w:val="22"/>
                <w:lang w:bidi="ar"/>
              </w:rPr>
              <w:t>，</w:t>
            </w:r>
            <w:r>
              <w:rPr>
                <w:rFonts w:hint="eastAsia" w:ascii="宋体" w:hAnsi="宋体" w:eastAsia="宋体" w:cs="宋体"/>
                <w:color w:val="000000"/>
                <w:kern w:val="0"/>
                <w:sz w:val="22"/>
                <w:szCs w:val="22"/>
                <w:lang w:val="en-US" w:eastAsia="zh-CN" w:bidi="ar"/>
              </w:rPr>
              <w:t>由</w:t>
            </w:r>
            <w:r>
              <w:rPr>
                <w:rFonts w:hint="eastAsia" w:ascii="宋体" w:hAnsi="宋体" w:eastAsia="宋体" w:cs="宋体"/>
                <w:color w:val="000000"/>
                <w:kern w:val="0"/>
                <w:sz w:val="22"/>
                <w:szCs w:val="22"/>
                <w:lang w:bidi="ar"/>
              </w:rPr>
              <w:t>专业人员（医生、护士、个案管理师、健康管理师等）组成的个案全程管理团队，</w:t>
            </w:r>
            <w:r>
              <w:rPr>
                <w:rFonts w:hint="eastAsia" w:ascii="宋体" w:hAnsi="宋体" w:eastAsia="宋体" w:cs="宋体"/>
                <w:color w:val="000000"/>
                <w:kern w:val="0"/>
                <w:sz w:val="22"/>
                <w:szCs w:val="22"/>
                <w:lang w:val="en-US" w:eastAsia="zh-CN" w:bidi="ar"/>
              </w:rPr>
              <w:t>为患者提供短期的医疗照护和健康管理服务，其中包括疾病跟踪、护理指导、用药指导、复诊提醒等方面的服务。提高患者对疾病的认知，促进患者的依从性，提升患者的健康水平。</w:t>
            </w:r>
          </w:p>
        </w:tc>
        <w:tc>
          <w:tcPr>
            <w:tcW w:w="494"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疗程</w:t>
            </w:r>
          </w:p>
        </w:tc>
        <w:tc>
          <w:tcPr>
            <w:tcW w:w="469"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sz w:val="22"/>
                <w:szCs w:val="22"/>
                <w:lang w:val="en-US" w:eastAsia="zh-CN"/>
              </w:rPr>
            </w:pPr>
          </w:p>
        </w:tc>
        <w:tc>
          <w:tcPr>
            <w:tcW w:w="417"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color w:val="00000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1078"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个案全程管理服务（标准管理）</w:t>
            </w:r>
          </w:p>
        </w:tc>
        <w:tc>
          <w:tcPr>
            <w:tcW w:w="2539"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eastAsia="zh-CN" w:bidi="ar"/>
              </w:rPr>
              <w:t>指</w:t>
            </w:r>
            <w:r>
              <w:rPr>
                <w:rFonts w:hint="eastAsia" w:ascii="宋体" w:hAnsi="宋体" w:eastAsia="宋体" w:cs="宋体"/>
                <w:color w:val="000000"/>
                <w:kern w:val="0"/>
                <w:sz w:val="22"/>
                <w:szCs w:val="22"/>
                <w:lang w:val="en-US" w:eastAsia="zh-CN" w:bidi="ar"/>
              </w:rPr>
              <w:t>符合医学指征的个案</w:t>
            </w:r>
            <w:r>
              <w:rPr>
                <w:rFonts w:hint="eastAsia" w:ascii="宋体" w:hAnsi="宋体" w:eastAsia="宋体" w:cs="宋体"/>
                <w:color w:val="000000"/>
                <w:kern w:val="0"/>
                <w:sz w:val="22"/>
                <w:szCs w:val="22"/>
                <w:lang w:eastAsia="zh-CN" w:bidi="ar"/>
              </w:rPr>
              <w:t>，</w:t>
            </w:r>
            <w:r>
              <w:rPr>
                <w:rFonts w:hint="eastAsia" w:ascii="宋体" w:hAnsi="宋体" w:eastAsia="宋体" w:cs="宋体"/>
                <w:color w:val="000000"/>
                <w:kern w:val="0"/>
                <w:sz w:val="22"/>
                <w:szCs w:val="22"/>
                <w:lang w:val="en-US" w:eastAsia="zh-CN" w:bidi="ar"/>
              </w:rPr>
              <w:t>由</w:t>
            </w:r>
            <w:r>
              <w:rPr>
                <w:rFonts w:hint="eastAsia" w:ascii="宋体" w:hAnsi="宋体" w:eastAsia="宋体" w:cs="宋体"/>
                <w:color w:val="000000"/>
                <w:kern w:val="0"/>
                <w:sz w:val="22"/>
                <w:szCs w:val="22"/>
                <w:lang w:eastAsia="zh-CN" w:bidi="ar"/>
              </w:rPr>
              <w:t>专业人员（医生、护士、个案管理师、健康管理师等）组成的个案全程管理团队，</w:t>
            </w:r>
            <w:r>
              <w:rPr>
                <w:rFonts w:hint="eastAsia" w:ascii="宋体" w:hAnsi="宋体" w:eastAsia="宋体" w:cs="宋体"/>
                <w:color w:val="000000"/>
                <w:kern w:val="0"/>
                <w:sz w:val="22"/>
                <w:szCs w:val="22"/>
                <w:lang w:val="en-US" w:eastAsia="zh-CN" w:bidi="ar"/>
              </w:rPr>
              <w:t>为患者提供疾病评估，并制定个性化的全程管理标准方案，其中包括疾病风险评估、用药、营养、运动、复诊等方面的指导和提醒。阶段性给出管理小结，医生参与点评与异常情况解答，从而促进患者的健康水平提升。</w:t>
            </w:r>
          </w:p>
        </w:tc>
        <w:tc>
          <w:tcPr>
            <w:tcW w:w="494"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疗程</w:t>
            </w:r>
          </w:p>
        </w:tc>
        <w:tc>
          <w:tcPr>
            <w:tcW w:w="469"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sz w:val="22"/>
                <w:szCs w:val="22"/>
              </w:rPr>
            </w:pPr>
          </w:p>
        </w:tc>
        <w:tc>
          <w:tcPr>
            <w:tcW w:w="417"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color w:val="00000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078"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个案全程管理服务</w:t>
            </w:r>
            <w:r>
              <w:rPr>
                <w:rFonts w:hint="eastAsia" w:ascii="宋体" w:hAnsi="宋体" w:eastAsia="宋体" w:cs="宋体"/>
                <w:color w:val="000000"/>
                <w:kern w:val="0"/>
                <w:sz w:val="22"/>
                <w:szCs w:val="22"/>
                <w:lang w:val="en-US" w:eastAsia="zh-CN" w:bidi="ar"/>
              </w:rPr>
              <w:t>（短期强干预管理）</w:t>
            </w:r>
          </w:p>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sz w:val="22"/>
                <w:szCs w:val="22"/>
              </w:rPr>
            </w:pPr>
          </w:p>
        </w:tc>
        <w:tc>
          <w:tcPr>
            <w:tcW w:w="2539"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sz w:val="22"/>
                <w:szCs w:val="22"/>
              </w:rPr>
            </w:pPr>
            <w:r>
              <w:rPr>
                <w:rFonts w:hint="eastAsia" w:ascii="宋体" w:hAnsi="宋体" w:eastAsia="宋体" w:cs="宋体"/>
                <w:color w:val="000000"/>
                <w:kern w:val="0"/>
                <w:sz w:val="21"/>
                <w:szCs w:val="21"/>
                <w:lang w:eastAsia="zh-CN" w:bidi="ar"/>
              </w:rPr>
              <w:t>指符合医学指征的个案，专业人员（医生、护士、个案管理师、健康管理师、营养师、运动康复师等）组成的多学科管理团队，根据专家医生预先确定的病种管理要求，对个案制定个性化可执行的强化干预方案（饮食强化干预和运动康复强化干预）、病情症状采集与干预指导、复诊管理、异常监测指标指导，短期促进个案对疾病、健康的认知，提高个案治疗的依从性，促进健康生活方式建立。</w:t>
            </w:r>
          </w:p>
        </w:tc>
        <w:tc>
          <w:tcPr>
            <w:tcW w:w="494"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疗程</w:t>
            </w:r>
          </w:p>
        </w:tc>
        <w:tc>
          <w:tcPr>
            <w:tcW w:w="469"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default" w:ascii="宋体" w:hAnsi="宋体" w:eastAsia="宋体" w:cs="宋体"/>
                <w:color w:val="000000"/>
                <w:sz w:val="22"/>
                <w:szCs w:val="22"/>
                <w:lang w:val="en-US" w:eastAsia="zh-CN"/>
              </w:rPr>
            </w:pPr>
          </w:p>
        </w:tc>
        <w:tc>
          <w:tcPr>
            <w:tcW w:w="417"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078"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个案全程管理服务（标准强干预管理）</w:t>
            </w:r>
          </w:p>
        </w:tc>
        <w:tc>
          <w:tcPr>
            <w:tcW w:w="2539"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val="en-US" w:eastAsia="zh-CN" w:bidi="ar"/>
              </w:rPr>
              <w:t>指符合医学指征的个案，专业人员（医生、护士、个案管理师、健康管理师、营养师、运动康复师等）组成的多学科管理团队，根据专家医生预先确定的病种管理要求，对个案制定个性化强化干预方案，并每周进行跟踪调整：包括每周营养强化干预、每周运动强化干预、病情症状采集与干预指导、复诊管理强化干预、异常指标干预，短期促进患者对疾病、健康的认知，督促患者养成健康的生活习惯，预防并发症，提高患者治疗的依从性，促进健康生活方式建立。</w:t>
            </w:r>
          </w:p>
        </w:tc>
        <w:tc>
          <w:tcPr>
            <w:tcW w:w="494"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疗程</w:t>
            </w:r>
          </w:p>
        </w:tc>
        <w:tc>
          <w:tcPr>
            <w:tcW w:w="469"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val="en-US" w:eastAsia="zh-CN" w:bidi="ar"/>
              </w:rPr>
            </w:pPr>
          </w:p>
        </w:tc>
        <w:tc>
          <w:tcPr>
            <w:tcW w:w="417"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1078" w:type="pct"/>
            <w:noWrap/>
            <w:vAlign w:val="center"/>
          </w:tcPr>
          <w:p>
            <w:pPr>
              <w:keepNext w:val="0"/>
              <w:keepLines w:val="0"/>
              <w:pageBreakBefore w:val="0"/>
              <w:kinsoku/>
              <w:wordWrap/>
              <w:overflowPunct/>
              <w:topLinePunct w:val="0"/>
              <w:autoSpaceDN/>
              <w:bidi w:val="0"/>
              <w:adjustRightInd/>
              <w:spacing w:line="400" w:lineRule="exact"/>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个案全程管理服务（治疗性干预管理）</w:t>
            </w:r>
          </w:p>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kern w:val="2"/>
                <w:sz w:val="22"/>
                <w:szCs w:val="22"/>
                <w:lang w:val="en-US" w:eastAsia="zh-CN" w:bidi="ar-SA"/>
              </w:rPr>
            </w:pPr>
          </w:p>
        </w:tc>
        <w:tc>
          <w:tcPr>
            <w:tcW w:w="2539"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kern w:val="2"/>
                <w:sz w:val="22"/>
                <w:szCs w:val="22"/>
                <w:lang w:val="en-US" w:eastAsia="zh-CN" w:bidi="ar-SA"/>
              </w:rPr>
            </w:pPr>
            <w:r>
              <w:rPr>
                <w:rFonts w:hint="eastAsia" w:ascii="宋体" w:hAnsi="宋体" w:eastAsia="宋体" w:cs="宋体"/>
                <w:color w:val="000000"/>
                <w:kern w:val="0"/>
                <w:sz w:val="22"/>
                <w:szCs w:val="22"/>
                <w:lang w:bidi="ar"/>
              </w:rPr>
              <w:t>指</w:t>
            </w:r>
            <w:r>
              <w:rPr>
                <w:rFonts w:hint="eastAsia" w:ascii="宋体" w:hAnsi="宋体" w:cs="宋体"/>
                <w:color w:val="000000"/>
                <w:kern w:val="0"/>
                <w:sz w:val="22"/>
                <w:szCs w:val="22"/>
                <w:lang w:val="en-US" w:eastAsia="zh-CN" w:bidi="ar"/>
              </w:rPr>
              <w:t>符合医学指征的个案</w:t>
            </w:r>
            <w:r>
              <w:rPr>
                <w:rFonts w:hint="eastAsia" w:ascii="宋体" w:hAnsi="宋体" w:eastAsia="宋体" w:cs="宋体"/>
                <w:color w:val="000000"/>
                <w:kern w:val="0"/>
                <w:sz w:val="22"/>
                <w:szCs w:val="22"/>
                <w:lang w:bidi="ar"/>
              </w:rPr>
              <w:t>，</w:t>
            </w:r>
            <w:r>
              <w:rPr>
                <w:rFonts w:hint="eastAsia" w:ascii="宋体" w:hAnsi="宋体" w:cs="宋体"/>
                <w:color w:val="000000"/>
                <w:kern w:val="0"/>
                <w:sz w:val="22"/>
                <w:szCs w:val="22"/>
                <w:lang w:val="en-US" w:eastAsia="zh-CN" w:bidi="ar"/>
              </w:rPr>
              <w:t>由</w:t>
            </w:r>
            <w:r>
              <w:rPr>
                <w:rFonts w:hint="eastAsia" w:ascii="宋体" w:hAnsi="宋体" w:eastAsia="宋体" w:cs="宋体"/>
                <w:color w:val="000000"/>
                <w:kern w:val="0"/>
                <w:sz w:val="22"/>
                <w:szCs w:val="22"/>
                <w:lang w:bidi="ar"/>
              </w:rPr>
              <w:t>专业人员（医生、护士、个案管理师、健康管理师、营养师、运动康复师、心理咨询师等）组成的多学科管理团队，管理期内对有需要通过治疗性生活方式进行治疗的个案/家庭进行综合性全程管理。每周一次收集患者报告的结果，阶段</w:t>
            </w:r>
            <w:r>
              <w:rPr>
                <w:rFonts w:hint="eastAsia" w:ascii="宋体" w:hAnsi="宋体" w:cs="宋体"/>
                <w:color w:val="000000"/>
                <w:kern w:val="0"/>
                <w:sz w:val="22"/>
                <w:szCs w:val="22"/>
                <w:lang w:val="en-US" w:eastAsia="zh-CN" w:bidi="ar"/>
              </w:rPr>
              <w:t>性地为患者</w:t>
            </w:r>
            <w:r>
              <w:rPr>
                <w:rFonts w:hint="eastAsia" w:ascii="宋体" w:hAnsi="宋体" w:eastAsia="宋体" w:cs="宋体"/>
                <w:color w:val="000000"/>
                <w:kern w:val="0"/>
                <w:sz w:val="22"/>
                <w:szCs w:val="22"/>
                <w:lang w:bidi="ar"/>
              </w:rPr>
              <w:t>建立动态档案、跟踪和监测相关数据指标，并结合人工智能技术为个案/家庭提供个性化的运动和营养方案，并监督、跟踪、指导个案/家庭对生活方式改进情况；督促患者养成健康的生活习惯，促进健康生活方式建立 。</w:t>
            </w:r>
          </w:p>
        </w:tc>
        <w:tc>
          <w:tcPr>
            <w:tcW w:w="494"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kern w:val="0"/>
                <w:sz w:val="22"/>
                <w:szCs w:val="22"/>
                <w:lang w:val="en-US" w:eastAsia="zh-CN" w:bidi="ar"/>
              </w:rPr>
            </w:pPr>
            <w:r>
              <w:rPr>
                <w:rFonts w:hint="eastAsia" w:ascii="宋体" w:hAnsi="宋体" w:eastAsia="宋体" w:cs="宋体"/>
                <w:color w:val="000000"/>
                <w:kern w:val="0"/>
                <w:sz w:val="22"/>
                <w:szCs w:val="22"/>
                <w:lang w:bidi="ar"/>
              </w:rPr>
              <w:t>疗程</w:t>
            </w:r>
          </w:p>
        </w:tc>
        <w:tc>
          <w:tcPr>
            <w:tcW w:w="469" w:type="pct"/>
            <w:noWrap/>
            <w:vAlign w:val="center"/>
          </w:tcPr>
          <w:p>
            <w:pPr>
              <w:keepNext w:val="0"/>
              <w:keepLines w:val="0"/>
              <w:pageBreakBefore w:val="0"/>
              <w:widowControl/>
              <w:kinsoku/>
              <w:wordWrap/>
              <w:overflowPunct/>
              <w:topLinePunct w:val="0"/>
              <w:autoSpaceDN/>
              <w:bidi w:val="0"/>
              <w:adjustRightInd/>
              <w:spacing w:line="400" w:lineRule="exact"/>
              <w:jc w:val="center"/>
              <w:textAlignment w:val="center"/>
              <w:rPr>
                <w:rFonts w:hint="eastAsia" w:ascii="宋体" w:hAnsi="宋体" w:eastAsia="宋体" w:cs="宋体"/>
                <w:color w:val="000000"/>
                <w:kern w:val="2"/>
                <w:sz w:val="22"/>
                <w:szCs w:val="22"/>
                <w:lang w:val="en-US" w:eastAsia="zh-CN" w:bidi="ar-SA"/>
              </w:rPr>
            </w:pPr>
          </w:p>
        </w:tc>
        <w:tc>
          <w:tcPr>
            <w:tcW w:w="417" w:type="pct"/>
            <w:noWrap/>
            <w:vAlign w:val="center"/>
          </w:tcPr>
          <w:p>
            <w:pPr>
              <w:keepNext w:val="0"/>
              <w:keepLines w:val="0"/>
              <w:pageBreakBefore w:val="0"/>
              <w:widowControl/>
              <w:kinsoku/>
              <w:wordWrap/>
              <w:overflowPunct/>
              <w:topLinePunct w:val="0"/>
              <w:autoSpaceDN/>
              <w:bidi w:val="0"/>
              <w:adjustRightInd/>
              <w:spacing w:line="400" w:lineRule="exact"/>
              <w:jc w:val="left"/>
              <w:textAlignment w:val="center"/>
              <w:rPr>
                <w:rFonts w:hint="eastAsia" w:ascii="宋体" w:hAnsi="宋体" w:eastAsia="宋体" w:cs="宋体"/>
                <w:color w:val="000000"/>
                <w:kern w:val="2"/>
                <w:sz w:val="22"/>
                <w:szCs w:val="22"/>
                <w:lang w:val="en-US" w:eastAsia="zh-CN" w:bidi="ar-SA"/>
              </w:rPr>
            </w:pPr>
          </w:p>
        </w:tc>
      </w:tr>
    </w:tbl>
    <w:p>
      <w:pPr>
        <w:keepNext w:val="0"/>
        <w:keepLines w:val="0"/>
        <w:pageBreakBefore w:val="0"/>
        <w:kinsoku/>
        <w:wordWrap/>
        <w:overflowPunct/>
        <w:topLinePunct w:val="0"/>
        <w:autoSpaceDN/>
        <w:bidi w:val="0"/>
        <w:adjustRightInd/>
        <w:spacing w:line="400" w:lineRule="exact"/>
        <w:rPr>
          <w:rFonts w:hint="eastAsia" w:ascii="宋体" w:hAnsi="宋体" w:eastAsia="宋体" w:cs="宋体"/>
          <w:bCs/>
          <w:sz w:val="22"/>
          <w:szCs w:val="22"/>
          <w:lang w:val="en-US" w:eastAsia="zh-Hans"/>
        </w:rPr>
      </w:pPr>
      <w:r>
        <w:rPr>
          <w:rFonts w:hint="eastAsia" w:ascii="宋体" w:hAnsi="宋体" w:eastAsia="宋体" w:cs="宋体"/>
          <w:bCs/>
          <w:sz w:val="22"/>
          <w:szCs w:val="22"/>
          <w:lang w:val="en-US" w:eastAsia="zh-Hans"/>
        </w:rPr>
        <w:t>注： 1.本项目不仅限于以上</w:t>
      </w:r>
      <w:r>
        <w:rPr>
          <w:rFonts w:hint="eastAsia" w:ascii="宋体" w:hAnsi="宋体" w:eastAsia="宋体" w:cs="宋体"/>
          <w:bCs/>
          <w:sz w:val="22"/>
          <w:szCs w:val="22"/>
          <w:lang w:val="en-US" w:eastAsia="zh-CN"/>
        </w:rPr>
        <w:t>五种</w:t>
      </w:r>
      <w:r>
        <w:rPr>
          <w:rFonts w:hint="eastAsia" w:ascii="宋体" w:hAnsi="宋体" w:eastAsia="宋体" w:cs="宋体"/>
          <w:bCs/>
          <w:sz w:val="22"/>
          <w:szCs w:val="22"/>
          <w:lang w:val="en-US" w:eastAsia="zh-Hans"/>
        </w:rPr>
        <w:t>套餐，以实际需求为准。</w:t>
      </w:r>
    </w:p>
    <w:p>
      <w:pPr>
        <w:keepNext w:val="0"/>
        <w:keepLines w:val="0"/>
        <w:pageBreakBefore w:val="0"/>
        <w:kinsoku/>
        <w:wordWrap/>
        <w:overflowPunct/>
        <w:topLinePunct w:val="0"/>
        <w:autoSpaceDN/>
        <w:bidi w:val="0"/>
        <w:adjustRightInd/>
        <w:spacing w:line="400" w:lineRule="exact"/>
        <w:ind w:left="17" w:leftChars="8" w:firstLine="536" w:firstLineChars="244"/>
        <w:rPr>
          <w:rFonts w:hint="eastAsia" w:ascii="宋体" w:hAnsi="宋体" w:eastAsia="宋体" w:cs="宋体"/>
          <w:bCs/>
          <w:sz w:val="22"/>
          <w:szCs w:val="22"/>
          <w:lang w:val="en-US" w:eastAsia="zh-Hans"/>
        </w:rPr>
      </w:pPr>
      <w:r>
        <w:rPr>
          <w:rFonts w:hint="eastAsia" w:ascii="宋体" w:hAnsi="宋体" w:eastAsia="宋体" w:cs="宋体"/>
          <w:bCs/>
          <w:sz w:val="22"/>
          <w:szCs w:val="22"/>
          <w:lang w:val="en-US" w:eastAsia="zh-Hans"/>
        </w:rPr>
        <w:t>2.收费单价为自主定价，最终收费单价以医院官网公示为准。</w:t>
      </w:r>
    </w:p>
    <w:p>
      <w:pPr>
        <w:keepNext w:val="0"/>
        <w:keepLines w:val="0"/>
        <w:pageBreakBefore w:val="0"/>
        <w:kinsoku/>
        <w:wordWrap/>
        <w:overflowPunct/>
        <w:topLinePunct w:val="0"/>
        <w:autoSpaceDN/>
        <w:bidi w:val="0"/>
        <w:adjustRightInd/>
        <w:spacing w:line="400" w:lineRule="exact"/>
        <w:ind w:left="17" w:leftChars="8" w:firstLine="536" w:firstLineChars="244"/>
        <w:rPr>
          <w:rFonts w:hint="eastAsia" w:ascii="宋体" w:hAnsi="宋体" w:eastAsia="宋体" w:cs="宋体"/>
          <w:bCs/>
          <w:sz w:val="22"/>
          <w:szCs w:val="22"/>
          <w:lang w:val="en-US" w:eastAsia="zh-Hans"/>
        </w:rPr>
      </w:pPr>
      <w:r>
        <w:rPr>
          <w:rFonts w:hint="eastAsia" w:ascii="宋体" w:hAnsi="宋体" w:eastAsia="宋体" w:cs="宋体"/>
          <w:bCs/>
          <w:sz w:val="22"/>
          <w:szCs w:val="22"/>
          <w:lang w:val="en-US" w:eastAsia="zh-Hans"/>
        </w:rPr>
        <w:t>3.结算按实际服务套餐数量和套餐收费单价及折扣计算（服务套餐数量*</w:t>
      </w:r>
      <w:r>
        <w:rPr>
          <w:rFonts w:hint="eastAsia" w:ascii="宋体" w:hAnsi="宋体" w:eastAsia="宋体" w:cs="宋体"/>
          <w:bCs/>
          <w:sz w:val="22"/>
          <w:szCs w:val="22"/>
          <w:lang w:val="en-US" w:eastAsia="zh-CN"/>
        </w:rPr>
        <w:t>单价</w:t>
      </w:r>
      <w:r>
        <w:rPr>
          <w:rFonts w:hint="eastAsia" w:ascii="宋体" w:hAnsi="宋体" w:eastAsia="宋体" w:cs="宋体"/>
          <w:bCs/>
          <w:sz w:val="22"/>
          <w:szCs w:val="22"/>
          <w:lang w:val="en-US" w:eastAsia="zh-Hans"/>
        </w:rPr>
        <w:t>*中标</w:t>
      </w:r>
      <w:r>
        <w:rPr>
          <w:rFonts w:hint="eastAsia" w:ascii="宋体" w:hAnsi="宋体" w:eastAsia="宋体" w:cs="宋体"/>
          <w:bCs/>
          <w:sz w:val="22"/>
          <w:szCs w:val="22"/>
          <w:lang w:val="en-US" w:eastAsia="zh-CN"/>
        </w:rPr>
        <w:t>折扣</w:t>
      </w:r>
      <w:r>
        <w:rPr>
          <w:rFonts w:hint="eastAsia" w:ascii="宋体" w:hAnsi="宋体" w:eastAsia="宋体" w:cs="宋体"/>
          <w:bCs/>
          <w:sz w:val="22"/>
          <w:szCs w:val="22"/>
          <w:lang w:val="en-US" w:eastAsia="zh-Hans"/>
        </w:rPr>
        <w:t>）。</w:t>
      </w:r>
    </w:p>
    <w:p>
      <w:pPr>
        <w:pStyle w:val="2"/>
        <w:rPr>
          <w:rFonts w:hint="default" w:eastAsia="宋体"/>
          <w:lang w:val="en-US" w:eastAsia="zh-CN"/>
        </w:rPr>
      </w:pPr>
      <w:r>
        <w:rPr>
          <w:rFonts w:hint="eastAsia" w:ascii="宋体" w:hAnsi="宋体" w:eastAsia="宋体" w:cs="宋体"/>
          <w:bCs/>
          <w:sz w:val="22"/>
          <w:szCs w:val="22"/>
          <w:lang w:val="en-US" w:eastAsia="zh-CN"/>
        </w:rPr>
        <w:t xml:space="preserve"> 4.投标折扣不高于</w:t>
      </w:r>
      <w:r>
        <w:rPr>
          <w:rFonts w:hint="eastAsia" w:ascii="宋体" w:hAnsi="宋体" w:cs="宋体"/>
          <w:bCs/>
          <w:sz w:val="22"/>
          <w:szCs w:val="22"/>
          <w:lang w:val="en-US" w:eastAsia="zh-CN"/>
        </w:rPr>
        <w:t>______</w:t>
      </w:r>
      <w:r>
        <w:rPr>
          <w:rFonts w:hint="eastAsia" w:ascii="宋体" w:hAnsi="宋体" w:eastAsia="宋体" w:cs="宋体"/>
          <w:bCs/>
          <w:sz w:val="22"/>
          <w:szCs w:val="22"/>
          <w:lang w:val="en-US" w:eastAsia="zh-CN"/>
        </w:rPr>
        <w:t>%，否则视作无效投标。</w:t>
      </w:r>
    </w:p>
    <w:p>
      <w:pPr>
        <w:keepNext w:val="0"/>
        <w:keepLines w:val="0"/>
        <w:pageBreakBefore w:val="0"/>
        <w:kinsoku/>
        <w:wordWrap/>
        <w:overflowPunct/>
        <w:topLinePunct w:val="0"/>
        <w:autoSpaceDN/>
        <w:bidi w:val="0"/>
        <w:adjustRightInd/>
        <w:spacing w:line="400" w:lineRule="exact"/>
        <w:ind w:left="17" w:leftChars="8" w:firstLine="536" w:firstLineChars="244"/>
        <w:rPr>
          <w:rFonts w:hint="eastAsia" w:ascii="宋体" w:hAnsi="宋体" w:eastAsia="宋体" w:cs="宋体"/>
          <w:bCs/>
          <w:sz w:val="22"/>
          <w:szCs w:val="22"/>
          <w:lang w:val="en-US" w:eastAsia="zh-Hans"/>
        </w:rPr>
      </w:pPr>
      <w:r>
        <w:rPr>
          <w:rFonts w:hint="eastAsia" w:ascii="宋体" w:hAnsi="宋体" w:eastAsia="宋体" w:cs="宋体"/>
          <w:bCs/>
          <w:sz w:val="22"/>
          <w:szCs w:val="22"/>
          <w:lang w:val="en-US" w:eastAsia="zh-CN"/>
        </w:rPr>
        <w:t>5</w:t>
      </w:r>
      <w:r>
        <w:rPr>
          <w:rFonts w:hint="eastAsia" w:ascii="宋体" w:hAnsi="宋体" w:eastAsia="宋体" w:cs="宋体"/>
          <w:bCs/>
          <w:sz w:val="22"/>
          <w:szCs w:val="22"/>
          <w:lang w:val="en-US" w:eastAsia="zh-Hans"/>
        </w:rPr>
        <w:t>.报价包含产品材料费用、运输费（含装卸费）、劳务费、税费、保险费等所有费用。</w:t>
      </w:r>
    </w:p>
    <w:p>
      <w:pPr>
        <w:keepNext w:val="0"/>
        <w:keepLines w:val="0"/>
        <w:pageBreakBefore w:val="0"/>
        <w:numPr>
          <w:ilvl w:val="0"/>
          <w:numId w:val="3"/>
        </w:numPr>
        <w:kinsoku/>
        <w:wordWrap/>
        <w:overflowPunct/>
        <w:topLinePunct w:val="0"/>
        <w:autoSpaceDN/>
        <w:bidi w:val="0"/>
        <w:adjustRightInd/>
        <w:spacing w:line="400" w:lineRule="exact"/>
        <w:rPr>
          <w:rFonts w:hint="eastAsia" w:ascii="宋体" w:hAnsi="宋体" w:eastAsia="宋体" w:cs="宋体"/>
          <w:b/>
          <w:sz w:val="22"/>
          <w:szCs w:val="22"/>
        </w:rPr>
      </w:pPr>
      <w:r>
        <w:rPr>
          <w:rFonts w:hint="eastAsia" w:ascii="宋体" w:hAnsi="宋体" w:eastAsia="宋体" w:cs="宋体"/>
          <w:b/>
          <w:sz w:val="22"/>
          <w:szCs w:val="22"/>
        </w:rPr>
        <w:t>患者</w:t>
      </w:r>
      <w:r>
        <w:rPr>
          <w:rFonts w:hint="eastAsia" w:ascii="宋体" w:hAnsi="宋体" w:eastAsia="宋体" w:cs="宋体"/>
          <w:b/>
          <w:sz w:val="22"/>
          <w:szCs w:val="22"/>
          <w:lang w:val="en-US" w:eastAsia="zh-Hans"/>
        </w:rPr>
        <w:t>个案全程管理服务</w:t>
      </w:r>
      <w:r>
        <w:rPr>
          <w:rFonts w:hint="eastAsia" w:ascii="宋体" w:hAnsi="宋体" w:eastAsia="宋体" w:cs="宋体"/>
          <w:b/>
          <w:sz w:val="22"/>
          <w:szCs w:val="22"/>
        </w:rPr>
        <w:t>相关技术要求</w:t>
      </w:r>
    </w:p>
    <w:p>
      <w:pPr>
        <w:keepNext w:val="0"/>
        <w:keepLines w:val="0"/>
        <w:pageBreakBefore w:val="0"/>
        <w:kinsoku/>
        <w:wordWrap/>
        <w:overflowPunct/>
        <w:topLinePunct w:val="0"/>
        <w:autoSpaceDN/>
        <w:bidi w:val="0"/>
        <w:adjustRightInd/>
        <w:spacing w:line="400" w:lineRule="exact"/>
        <w:ind w:left="17" w:leftChars="8" w:firstLine="536" w:firstLineChars="244"/>
        <w:rPr>
          <w:rFonts w:hint="eastAsia" w:ascii="宋体" w:hAnsi="宋体" w:eastAsia="宋体" w:cs="宋体"/>
          <w:bCs/>
          <w:sz w:val="22"/>
          <w:szCs w:val="22"/>
        </w:rPr>
      </w:pPr>
      <w:r>
        <w:rPr>
          <w:rFonts w:hint="eastAsia" w:ascii="宋体" w:hAnsi="宋体" w:eastAsia="宋体" w:cs="宋体"/>
          <w:bCs/>
          <w:sz w:val="22"/>
          <w:szCs w:val="22"/>
          <w:lang w:val="en-US" w:eastAsia="zh-Hans"/>
        </w:rPr>
        <w:t>构建个案全程管理服务含</w:t>
      </w:r>
      <w:r>
        <w:rPr>
          <w:rFonts w:hint="eastAsia" w:ascii="宋体" w:hAnsi="宋体" w:eastAsia="宋体" w:cs="宋体"/>
          <w:bCs/>
          <w:sz w:val="22"/>
          <w:szCs w:val="22"/>
        </w:rPr>
        <w:t>个案</w:t>
      </w:r>
      <w:r>
        <w:rPr>
          <w:rFonts w:hint="eastAsia" w:ascii="宋体" w:hAnsi="宋体" w:eastAsia="宋体" w:cs="宋体"/>
          <w:bCs/>
          <w:sz w:val="22"/>
          <w:szCs w:val="22"/>
          <w:lang w:val="en-US" w:eastAsia="zh-Hans"/>
        </w:rPr>
        <w:t>全程</w:t>
      </w:r>
      <w:r>
        <w:rPr>
          <w:rFonts w:hint="eastAsia" w:ascii="宋体" w:hAnsi="宋体" w:eastAsia="宋体" w:cs="宋体"/>
          <w:bCs/>
          <w:sz w:val="22"/>
          <w:szCs w:val="22"/>
        </w:rPr>
        <w:t>管理</w:t>
      </w:r>
      <w:r>
        <w:rPr>
          <w:rFonts w:hint="eastAsia" w:ascii="宋体" w:hAnsi="宋体" w:eastAsia="宋体" w:cs="宋体"/>
          <w:bCs/>
          <w:sz w:val="22"/>
          <w:szCs w:val="22"/>
          <w:lang w:val="en-US" w:eastAsia="zh-Hans"/>
        </w:rPr>
        <w:t>服务</w:t>
      </w:r>
      <w:r>
        <w:rPr>
          <w:rFonts w:hint="eastAsia" w:ascii="宋体" w:hAnsi="宋体" w:eastAsia="宋体" w:cs="宋体"/>
          <w:bCs/>
          <w:sz w:val="22"/>
          <w:szCs w:val="22"/>
        </w:rPr>
        <w:t>团队（线下运营团队），</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w:t>
      </w:r>
      <w:r>
        <w:rPr>
          <w:rFonts w:hint="eastAsia" w:ascii="宋体" w:hAnsi="宋体" w:eastAsia="宋体" w:cs="宋体"/>
          <w:bCs/>
          <w:sz w:val="22"/>
          <w:szCs w:val="22"/>
          <w:lang w:val="en-US" w:eastAsia="zh-Hans"/>
        </w:rPr>
        <w:t>服务</w:t>
      </w:r>
      <w:r>
        <w:rPr>
          <w:rFonts w:hint="eastAsia" w:ascii="宋体" w:hAnsi="宋体" w:eastAsia="宋体" w:cs="宋体"/>
          <w:bCs/>
          <w:sz w:val="22"/>
          <w:szCs w:val="22"/>
        </w:rPr>
        <w:t>路径</w:t>
      </w:r>
      <w:r>
        <w:rPr>
          <w:rFonts w:hint="eastAsia" w:ascii="宋体" w:hAnsi="宋体" w:cs="宋体"/>
          <w:bCs/>
          <w:sz w:val="22"/>
          <w:szCs w:val="22"/>
          <w:lang w:eastAsia="zh-CN"/>
        </w:rPr>
        <w:t>，</w:t>
      </w:r>
      <w:r>
        <w:rPr>
          <w:rFonts w:hint="eastAsia" w:ascii="宋体" w:hAnsi="宋体" w:eastAsia="宋体" w:cs="宋体"/>
          <w:bCs/>
          <w:sz w:val="22"/>
          <w:szCs w:val="22"/>
        </w:rPr>
        <w:t>提供</w:t>
      </w:r>
      <w:r>
        <w:rPr>
          <w:rFonts w:hint="eastAsia" w:ascii="宋体" w:hAnsi="宋体" w:eastAsia="宋体" w:cs="宋体"/>
          <w:bCs/>
          <w:sz w:val="22"/>
          <w:szCs w:val="22"/>
          <w:lang w:val="en-US" w:eastAsia="zh-Hans"/>
        </w:rPr>
        <w:t>个案全程管理服务</w:t>
      </w:r>
      <w:r>
        <w:rPr>
          <w:rFonts w:hint="eastAsia" w:ascii="宋体" w:hAnsi="宋体" w:eastAsia="宋体" w:cs="宋体"/>
          <w:bCs/>
          <w:sz w:val="22"/>
          <w:szCs w:val="22"/>
        </w:rPr>
        <w:t>平台供院方使用，有版本迭代时及时更新。</w:t>
      </w:r>
    </w:p>
    <w:p>
      <w:pPr>
        <w:pStyle w:val="16"/>
        <w:keepNext w:val="0"/>
        <w:keepLines w:val="0"/>
        <w:pageBreakBefore w:val="0"/>
        <w:numPr>
          <w:ilvl w:val="0"/>
          <w:numId w:val="2"/>
        </w:numPr>
        <w:kinsoku/>
        <w:wordWrap/>
        <w:overflowPunct/>
        <w:topLinePunct w:val="0"/>
        <w:autoSpaceDN/>
        <w:bidi w:val="0"/>
        <w:adjustRightInd/>
        <w:spacing w:line="400" w:lineRule="exact"/>
        <w:ind w:left="17" w:leftChars="8" w:firstLine="539" w:firstLineChars="244"/>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投标方应配合</w:t>
      </w:r>
      <w:r>
        <w:rPr>
          <w:rFonts w:hint="eastAsia" w:ascii="宋体" w:hAnsi="宋体" w:eastAsia="宋体" w:cs="宋体"/>
          <w:b/>
          <w:bCs/>
          <w:sz w:val="22"/>
          <w:szCs w:val="22"/>
          <w:highlight w:val="none"/>
          <w:lang w:val="en-US" w:eastAsia="zh-Hans"/>
        </w:rPr>
        <w:t>个案全程</w:t>
      </w:r>
      <w:r>
        <w:rPr>
          <w:rFonts w:hint="eastAsia" w:ascii="宋体" w:hAnsi="宋体" w:eastAsia="宋体" w:cs="宋体"/>
          <w:b/>
          <w:bCs/>
          <w:sz w:val="22"/>
          <w:szCs w:val="22"/>
          <w:highlight w:val="none"/>
        </w:rPr>
        <w:t>管理</w:t>
      </w:r>
      <w:r>
        <w:rPr>
          <w:rFonts w:hint="eastAsia" w:ascii="宋体" w:hAnsi="宋体" w:eastAsia="宋体" w:cs="宋体"/>
          <w:b/>
          <w:bCs/>
          <w:sz w:val="22"/>
          <w:szCs w:val="22"/>
          <w:highlight w:val="none"/>
          <w:lang w:val="en-US" w:eastAsia="zh-Hans"/>
        </w:rPr>
        <w:t>服务</w:t>
      </w:r>
      <w:r>
        <w:rPr>
          <w:rFonts w:hint="eastAsia" w:ascii="宋体" w:hAnsi="宋体" w:eastAsia="宋体" w:cs="宋体"/>
          <w:b/>
          <w:bCs/>
          <w:sz w:val="22"/>
          <w:szCs w:val="22"/>
          <w:highlight w:val="none"/>
        </w:rPr>
        <w:t>项目组建</w:t>
      </w:r>
      <w:r>
        <w:rPr>
          <w:rFonts w:hint="eastAsia" w:ascii="宋体" w:hAnsi="宋体" w:eastAsia="宋体" w:cs="宋体"/>
          <w:b/>
          <w:bCs/>
          <w:sz w:val="22"/>
          <w:szCs w:val="22"/>
          <w:highlight w:val="none"/>
          <w:lang w:val="en-US" w:eastAsia="zh-Hans"/>
        </w:rPr>
        <w:t>个案全程管理服务</w:t>
      </w:r>
      <w:r>
        <w:rPr>
          <w:rFonts w:hint="eastAsia" w:ascii="宋体" w:hAnsi="宋体" w:eastAsia="宋体" w:cs="宋体"/>
          <w:b/>
          <w:bCs/>
          <w:sz w:val="22"/>
          <w:szCs w:val="22"/>
          <w:highlight w:val="none"/>
        </w:rPr>
        <w:t>团队</w:t>
      </w:r>
    </w:p>
    <w:p>
      <w:pPr>
        <w:keepNext w:val="0"/>
        <w:keepLines w:val="0"/>
        <w:pageBreakBefore w:val="0"/>
        <w:kinsoku/>
        <w:wordWrap/>
        <w:overflowPunct/>
        <w:topLinePunct w:val="0"/>
        <w:autoSpaceDN/>
        <w:bidi w:val="0"/>
        <w:adjustRightInd/>
        <w:snapToGrid w:val="0"/>
        <w:spacing w:line="400" w:lineRule="exact"/>
        <w:ind w:firstLine="560"/>
        <w:rPr>
          <w:rFonts w:hint="eastAsia" w:ascii="宋体" w:hAnsi="宋体" w:eastAsia="宋体" w:cs="宋体"/>
          <w:bCs/>
          <w:sz w:val="22"/>
          <w:szCs w:val="22"/>
        </w:rPr>
      </w:pPr>
      <w:r>
        <w:rPr>
          <w:rFonts w:hint="eastAsia" w:ascii="宋体" w:hAnsi="宋体" w:eastAsia="宋体" w:cs="宋体"/>
          <w:bCs/>
          <w:sz w:val="22"/>
          <w:szCs w:val="22"/>
        </w:rPr>
        <w:t>由投标人</w:t>
      </w:r>
      <w:r>
        <w:rPr>
          <w:rFonts w:hint="eastAsia" w:ascii="宋体" w:hAnsi="宋体" w:eastAsia="宋体" w:cs="宋体"/>
          <w:bCs/>
          <w:sz w:val="22"/>
          <w:szCs w:val="22"/>
          <w:lang w:val="en-US" w:eastAsia="zh-Hans"/>
        </w:rPr>
        <w:t>提供</w:t>
      </w:r>
      <w:r>
        <w:rPr>
          <w:rFonts w:hint="eastAsia" w:ascii="宋体" w:hAnsi="宋体" w:eastAsia="宋体" w:cs="宋体"/>
          <w:bCs/>
          <w:sz w:val="22"/>
          <w:szCs w:val="22"/>
        </w:rPr>
        <w:t>一支专业</w:t>
      </w:r>
      <w:r>
        <w:rPr>
          <w:rFonts w:hint="eastAsia" w:ascii="宋体" w:hAnsi="宋体" w:cs="宋体"/>
          <w:bCs/>
          <w:sz w:val="22"/>
          <w:szCs w:val="22"/>
          <w:lang w:val="en-US" w:eastAsia="zh-CN"/>
        </w:rPr>
        <w:t>的个案全程管理服务团队</w:t>
      </w:r>
      <w:r>
        <w:rPr>
          <w:rFonts w:hint="eastAsia" w:ascii="宋体" w:hAnsi="宋体" w:eastAsia="宋体" w:cs="宋体"/>
          <w:bCs/>
          <w:sz w:val="22"/>
          <w:szCs w:val="22"/>
        </w:rPr>
        <w:t>，根据</w:t>
      </w:r>
      <w:r>
        <w:rPr>
          <w:rFonts w:hint="eastAsia" w:ascii="宋体" w:hAnsi="宋体" w:cs="宋体"/>
          <w:bCs/>
          <w:sz w:val="22"/>
          <w:szCs w:val="22"/>
          <w:lang w:val="en-US" w:eastAsia="zh-CN"/>
        </w:rPr>
        <w:t>个案</w:t>
      </w:r>
      <w:r>
        <w:rPr>
          <w:rFonts w:hint="eastAsia" w:ascii="宋体" w:hAnsi="宋体" w:eastAsia="宋体" w:cs="宋体"/>
          <w:bCs/>
          <w:sz w:val="22"/>
          <w:szCs w:val="22"/>
        </w:rPr>
        <w:t>信息</w:t>
      </w:r>
      <w:r>
        <w:rPr>
          <w:rFonts w:hint="eastAsia" w:ascii="宋体" w:hAnsi="宋体" w:cs="宋体"/>
          <w:bCs/>
          <w:sz w:val="22"/>
          <w:szCs w:val="22"/>
          <w:lang w:val="en-US" w:eastAsia="zh-CN"/>
        </w:rPr>
        <w:t>提供</w:t>
      </w:r>
      <w:r>
        <w:rPr>
          <w:rFonts w:hint="eastAsia" w:ascii="宋体" w:hAnsi="宋体" w:eastAsia="宋体" w:cs="宋体"/>
          <w:bCs/>
          <w:sz w:val="22"/>
          <w:szCs w:val="22"/>
        </w:rPr>
        <w:t>个性化的干预方案，为</w:t>
      </w:r>
      <w:r>
        <w:rPr>
          <w:rFonts w:hint="eastAsia" w:ascii="宋体" w:hAnsi="宋体" w:cs="宋体"/>
          <w:bCs/>
          <w:sz w:val="22"/>
          <w:szCs w:val="22"/>
          <w:lang w:val="en-US" w:eastAsia="zh-CN"/>
        </w:rPr>
        <w:t>个案</w:t>
      </w:r>
      <w:r>
        <w:rPr>
          <w:rFonts w:hint="eastAsia" w:ascii="宋体" w:hAnsi="宋体" w:eastAsia="宋体" w:cs="宋体"/>
          <w:bCs/>
          <w:sz w:val="22"/>
          <w:szCs w:val="22"/>
        </w:rPr>
        <w:t>提供</w:t>
      </w:r>
      <w:r>
        <w:rPr>
          <w:rFonts w:hint="eastAsia" w:ascii="宋体" w:hAnsi="宋体" w:cs="宋体"/>
          <w:bCs/>
          <w:sz w:val="22"/>
          <w:szCs w:val="22"/>
          <w:lang w:val="en-US" w:eastAsia="zh-CN"/>
        </w:rPr>
        <w:t>个案全程管理</w:t>
      </w:r>
      <w:r>
        <w:rPr>
          <w:rFonts w:hint="eastAsia" w:ascii="宋体" w:hAnsi="宋体" w:eastAsia="宋体" w:cs="宋体"/>
          <w:bCs/>
          <w:sz w:val="22"/>
          <w:szCs w:val="22"/>
        </w:rPr>
        <w:t>服务，这个服务团队应包括医生、</w:t>
      </w:r>
      <w:r>
        <w:rPr>
          <w:rFonts w:hint="eastAsia" w:ascii="宋体" w:hAnsi="宋体" w:eastAsia="宋体" w:cs="宋体"/>
          <w:bCs/>
          <w:sz w:val="22"/>
          <w:szCs w:val="22"/>
          <w:lang w:val="en-US" w:eastAsia="zh-Hans"/>
        </w:rPr>
        <w:t>护士</w:t>
      </w:r>
      <w:r>
        <w:rPr>
          <w:rFonts w:hint="eastAsia" w:ascii="宋体" w:hAnsi="宋体" w:eastAsia="宋体" w:cs="宋体"/>
          <w:bCs/>
          <w:sz w:val="22"/>
          <w:szCs w:val="22"/>
          <w:lang w:eastAsia="zh-Hans"/>
        </w:rPr>
        <w:t>、</w:t>
      </w:r>
      <w:r>
        <w:rPr>
          <w:rFonts w:hint="eastAsia" w:ascii="宋体" w:hAnsi="宋体" w:eastAsia="宋体" w:cs="宋体"/>
          <w:bCs/>
          <w:sz w:val="22"/>
          <w:szCs w:val="22"/>
          <w:lang w:val="en-US" w:eastAsia="zh-Hans"/>
        </w:rPr>
        <w:t>个案管理师</w:t>
      </w:r>
      <w:r>
        <w:rPr>
          <w:rFonts w:hint="eastAsia" w:ascii="宋体" w:hAnsi="宋体" w:eastAsia="宋体" w:cs="宋体"/>
          <w:bCs/>
          <w:sz w:val="22"/>
          <w:szCs w:val="22"/>
          <w:lang w:eastAsia="zh-Hans"/>
        </w:rPr>
        <w:t>、</w:t>
      </w:r>
      <w:r>
        <w:rPr>
          <w:rFonts w:hint="eastAsia" w:ascii="宋体" w:hAnsi="宋体" w:cs="宋体"/>
          <w:bCs/>
          <w:sz w:val="22"/>
          <w:szCs w:val="22"/>
          <w:lang w:val="en-US" w:eastAsia="zh-CN"/>
        </w:rPr>
        <w:t>健康管理师</w:t>
      </w:r>
      <w:r>
        <w:rPr>
          <w:rFonts w:hint="eastAsia" w:ascii="宋体" w:hAnsi="宋体" w:eastAsia="宋体" w:cs="宋体"/>
          <w:bCs/>
          <w:sz w:val="22"/>
          <w:szCs w:val="22"/>
        </w:rPr>
        <w:t>等，需在投标文件中提供拟为本项目提供服务的人员清单及资质证书情况（由于本项目</w:t>
      </w:r>
      <w:r>
        <w:rPr>
          <w:rFonts w:hint="eastAsia" w:ascii="宋体" w:hAnsi="宋体" w:cs="宋体"/>
          <w:bCs/>
          <w:sz w:val="22"/>
          <w:szCs w:val="22"/>
          <w:lang w:eastAsia="zh-CN"/>
        </w:rPr>
        <w:t>涉及</w:t>
      </w:r>
      <w:r>
        <w:rPr>
          <w:rFonts w:hint="eastAsia" w:ascii="宋体" w:hAnsi="宋体" w:eastAsia="宋体" w:cs="宋体"/>
          <w:bCs/>
          <w:sz w:val="22"/>
          <w:szCs w:val="22"/>
        </w:rPr>
        <w:t>大量的患者数据，为尽可能保证团队的稳定性，所有本项目人员均须为投标人正式入职的员工，应在投标文件中提供相关人员的官方社保证明文件）。投标人应具有本项目可能</w:t>
      </w:r>
      <w:r>
        <w:rPr>
          <w:rFonts w:hint="eastAsia" w:ascii="宋体" w:hAnsi="宋体" w:cs="宋体"/>
          <w:bCs/>
          <w:sz w:val="22"/>
          <w:szCs w:val="22"/>
          <w:lang w:eastAsia="zh-CN"/>
        </w:rPr>
        <w:t>涉及的</w:t>
      </w:r>
      <w:r>
        <w:rPr>
          <w:rFonts w:hint="eastAsia" w:ascii="宋体" w:hAnsi="宋体" w:eastAsia="宋体" w:cs="宋体"/>
          <w:bCs/>
          <w:sz w:val="22"/>
          <w:szCs w:val="22"/>
        </w:rPr>
        <w:t>各项企业资质要求，并在投标文件中对相应的设施设备、IT软件、人员资质、服务流程规范、管理体系规范及资质等进行详细</w:t>
      </w:r>
      <w:r>
        <w:rPr>
          <w:rFonts w:hint="eastAsia" w:ascii="宋体" w:hAnsi="宋体" w:cs="宋体"/>
          <w:bCs/>
          <w:sz w:val="22"/>
          <w:szCs w:val="22"/>
          <w:lang w:eastAsia="zh-CN"/>
        </w:rPr>
        <w:t>地</w:t>
      </w:r>
      <w:r>
        <w:rPr>
          <w:rFonts w:hint="eastAsia" w:ascii="宋体" w:hAnsi="宋体" w:eastAsia="宋体" w:cs="宋体"/>
          <w:bCs/>
          <w:sz w:val="22"/>
          <w:szCs w:val="22"/>
        </w:rPr>
        <w:t>描述。</w:t>
      </w:r>
    </w:p>
    <w:p>
      <w:pPr>
        <w:pStyle w:val="16"/>
        <w:keepNext w:val="0"/>
        <w:keepLines w:val="0"/>
        <w:pageBreakBefore w:val="0"/>
        <w:numPr>
          <w:ilvl w:val="0"/>
          <w:numId w:val="2"/>
        </w:numPr>
        <w:kinsoku/>
        <w:wordWrap/>
        <w:overflowPunct/>
        <w:topLinePunct w:val="0"/>
        <w:autoSpaceDN/>
        <w:bidi w:val="0"/>
        <w:adjustRightInd/>
        <w:spacing w:line="400" w:lineRule="exact"/>
        <w:ind w:left="17" w:leftChars="8" w:firstLine="539" w:firstLineChars="244"/>
        <w:rPr>
          <w:rFonts w:hint="eastAsia" w:ascii="宋体" w:hAnsi="宋体" w:eastAsia="宋体" w:cs="宋体"/>
          <w:b/>
          <w:bCs/>
          <w:sz w:val="22"/>
          <w:szCs w:val="22"/>
          <w:highlight w:val="none"/>
          <w:lang w:val="en-US" w:eastAsia="zh-Hans"/>
        </w:rPr>
      </w:pPr>
      <w:r>
        <w:rPr>
          <w:rFonts w:hint="eastAsia" w:ascii="宋体" w:hAnsi="宋体" w:cs="宋体"/>
          <w:b/>
          <w:bCs/>
          <w:sz w:val="22"/>
          <w:szCs w:val="22"/>
          <w:highlight w:val="none"/>
          <w:lang w:val="en-US" w:eastAsia="zh-CN"/>
        </w:rPr>
        <w:t>服务承诺</w:t>
      </w:r>
    </w:p>
    <w:p>
      <w:pPr>
        <w:keepNext w:val="0"/>
        <w:keepLines w:val="0"/>
        <w:pageBreakBefore w:val="0"/>
        <w:kinsoku/>
        <w:wordWrap/>
        <w:overflowPunct/>
        <w:topLinePunct w:val="0"/>
        <w:autoSpaceDN/>
        <w:bidi w:val="0"/>
        <w:adjustRightInd/>
        <w:spacing w:line="400" w:lineRule="exact"/>
        <w:ind w:firstLine="560"/>
        <w:rPr>
          <w:rFonts w:hint="eastAsia" w:ascii="宋体" w:hAnsi="宋体" w:eastAsia="宋体" w:cs="宋体"/>
          <w:bCs/>
          <w:sz w:val="22"/>
          <w:szCs w:val="22"/>
        </w:rPr>
      </w:pPr>
      <w:r>
        <w:rPr>
          <w:rFonts w:hint="eastAsia" w:ascii="宋体" w:hAnsi="宋体" w:eastAsia="宋体" w:cs="宋体"/>
          <w:bCs/>
          <w:sz w:val="22"/>
          <w:szCs w:val="22"/>
        </w:rPr>
        <w:t>投标方应在投标文件中提供关于整体</w:t>
      </w:r>
      <w:r>
        <w:rPr>
          <w:rFonts w:hint="eastAsia" w:ascii="宋体" w:hAnsi="宋体" w:cs="宋体"/>
          <w:bCs/>
          <w:sz w:val="22"/>
          <w:szCs w:val="22"/>
          <w:lang w:eastAsia="zh-CN"/>
        </w:rPr>
        <w:t>管理服务</w:t>
      </w:r>
      <w:r>
        <w:rPr>
          <w:rFonts w:hint="eastAsia" w:ascii="宋体" w:hAnsi="宋体" w:cs="宋体"/>
          <w:bCs/>
          <w:sz w:val="22"/>
          <w:szCs w:val="22"/>
          <w:lang w:val="en-US" w:eastAsia="zh-CN"/>
        </w:rPr>
        <w:t>履约评价标准</w:t>
      </w:r>
      <w:r>
        <w:rPr>
          <w:rFonts w:hint="eastAsia" w:ascii="宋体" w:hAnsi="宋体" w:eastAsia="宋体" w:cs="宋体"/>
          <w:bCs/>
          <w:sz w:val="22"/>
          <w:szCs w:val="22"/>
        </w:rPr>
        <w:t>，提供线上线下工作人员的工作流程</w:t>
      </w:r>
      <w:r>
        <w:rPr>
          <w:rFonts w:hint="eastAsia" w:ascii="宋体" w:hAnsi="宋体" w:cs="宋体"/>
          <w:bCs/>
          <w:sz w:val="22"/>
          <w:szCs w:val="22"/>
          <w:lang w:val="en-US" w:eastAsia="zh-CN"/>
        </w:rPr>
        <w:t>、不良事件报告及流程</w:t>
      </w:r>
      <w:r>
        <w:rPr>
          <w:rFonts w:hint="eastAsia" w:ascii="宋体" w:hAnsi="宋体" w:eastAsia="宋体" w:cs="宋体"/>
          <w:bCs/>
          <w:sz w:val="22"/>
          <w:szCs w:val="22"/>
        </w:rPr>
        <w:t>等相关内容。要求投标人在投标文件中详细描述</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管理服务的具体流程，包括服务团队中每个岗位的具体工作职责及分工</w:t>
      </w:r>
      <w:r>
        <w:rPr>
          <w:rFonts w:hint="eastAsia" w:ascii="宋体" w:hAnsi="宋体" w:eastAsia="宋体" w:cs="宋体"/>
          <w:bCs/>
          <w:sz w:val="22"/>
          <w:szCs w:val="22"/>
          <w:lang w:val="en-US" w:eastAsia="zh-Hans"/>
        </w:rPr>
        <w:t>界定</w:t>
      </w:r>
      <w:r>
        <w:rPr>
          <w:rFonts w:hint="eastAsia" w:ascii="宋体" w:hAnsi="宋体" w:eastAsia="宋体" w:cs="宋体"/>
          <w:bCs/>
          <w:sz w:val="22"/>
          <w:szCs w:val="22"/>
        </w:rPr>
        <w:t>。</w:t>
      </w:r>
    </w:p>
    <w:p>
      <w:pPr>
        <w:pStyle w:val="16"/>
        <w:keepNext w:val="0"/>
        <w:keepLines w:val="0"/>
        <w:pageBreakBefore w:val="0"/>
        <w:numPr>
          <w:ilvl w:val="0"/>
          <w:numId w:val="2"/>
        </w:numPr>
        <w:kinsoku/>
        <w:wordWrap/>
        <w:overflowPunct/>
        <w:topLinePunct w:val="0"/>
        <w:autoSpaceDN/>
        <w:bidi w:val="0"/>
        <w:adjustRightInd/>
        <w:spacing w:line="400" w:lineRule="exact"/>
        <w:ind w:left="17" w:leftChars="8" w:firstLine="539" w:firstLineChars="244"/>
        <w:rPr>
          <w:rFonts w:hint="eastAsia" w:ascii="宋体" w:hAnsi="宋体" w:eastAsia="宋体" w:cs="宋体"/>
          <w:b/>
          <w:bCs/>
          <w:sz w:val="22"/>
          <w:szCs w:val="22"/>
          <w:highlight w:val="none"/>
          <w:lang w:val="en-US" w:eastAsia="zh-Hans"/>
        </w:rPr>
      </w:pPr>
      <w:r>
        <w:rPr>
          <w:rFonts w:hint="eastAsia" w:ascii="宋体" w:hAnsi="宋体" w:eastAsia="宋体" w:cs="宋体"/>
          <w:b/>
          <w:bCs/>
          <w:sz w:val="22"/>
          <w:szCs w:val="22"/>
          <w:highlight w:val="none"/>
          <w:lang w:val="en-US" w:eastAsia="zh-Hans"/>
        </w:rPr>
        <w:t>服务</w:t>
      </w:r>
      <w:r>
        <w:rPr>
          <w:rFonts w:hint="eastAsia" w:ascii="宋体" w:hAnsi="宋体" w:cs="宋体"/>
          <w:b/>
          <w:bCs/>
          <w:sz w:val="22"/>
          <w:szCs w:val="22"/>
          <w:highlight w:val="none"/>
          <w:lang w:val="en-US" w:eastAsia="zh-CN"/>
        </w:rPr>
        <w:t>设计</w:t>
      </w:r>
      <w:r>
        <w:rPr>
          <w:rFonts w:hint="eastAsia" w:ascii="宋体" w:hAnsi="宋体" w:eastAsia="宋体" w:cs="宋体"/>
          <w:b/>
          <w:bCs/>
          <w:sz w:val="22"/>
          <w:szCs w:val="22"/>
          <w:highlight w:val="none"/>
          <w:lang w:val="en-US" w:eastAsia="zh-Hans"/>
        </w:rPr>
        <w:t>能力</w:t>
      </w:r>
    </w:p>
    <w:p>
      <w:pPr>
        <w:keepNext w:val="0"/>
        <w:keepLines w:val="0"/>
        <w:pageBreakBefore w:val="0"/>
        <w:kinsoku/>
        <w:wordWrap/>
        <w:overflowPunct/>
        <w:topLinePunct w:val="0"/>
        <w:autoSpaceDN/>
        <w:bidi w:val="0"/>
        <w:adjustRightInd/>
        <w:snapToGrid w:val="0"/>
        <w:spacing w:line="400" w:lineRule="exact"/>
        <w:ind w:firstLine="440" w:firstLineChars="200"/>
        <w:rPr>
          <w:rFonts w:hint="eastAsia"/>
        </w:rPr>
      </w:pPr>
      <w:r>
        <w:rPr>
          <w:rFonts w:hint="eastAsia" w:ascii="宋体" w:hAnsi="宋体" w:eastAsia="宋体" w:cs="宋体"/>
          <w:bCs/>
          <w:sz w:val="22"/>
          <w:szCs w:val="22"/>
        </w:rPr>
        <w:t>本</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w:t>
      </w:r>
      <w:r>
        <w:rPr>
          <w:rFonts w:hint="eastAsia" w:ascii="宋体" w:hAnsi="宋体" w:eastAsia="宋体" w:cs="宋体"/>
          <w:bCs/>
          <w:sz w:val="22"/>
          <w:szCs w:val="22"/>
          <w:lang w:val="en-US" w:eastAsia="zh-Hans"/>
        </w:rPr>
        <w:t>服务平台</w:t>
      </w:r>
      <w:r>
        <w:rPr>
          <w:rFonts w:hint="eastAsia" w:ascii="宋体" w:hAnsi="宋体" w:eastAsia="宋体" w:cs="宋体"/>
          <w:bCs/>
          <w:sz w:val="22"/>
          <w:szCs w:val="22"/>
        </w:rPr>
        <w:t>的业务功能梳理中，有很大一块任务是要根据临床科室的</w:t>
      </w:r>
      <w:r>
        <w:rPr>
          <w:rFonts w:hint="eastAsia" w:ascii="宋体" w:hAnsi="宋体" w:eastAsia="宋体" w:cs="宋体"/>
          <w:bCs/>
          <w:sz w:val="22"/>
          <w:szCs w:val="22"/>
          <w:lang w:val="en-US" w:eastAsia="zh-Hans"/>
        </w:rPr>
        <w:t>个案</w:t>
      </w:r>
      <w:r>
        <w:rPr>
          <w:rFonts w:hint="eastAsia" w:ascii="宋体" w:hAnsi="宋体" w:eastAsia="宋体" w:cs="宋体"/>
          <w:bCs/>
          <w:sz w:val="22"/>
          <w:szCs w:val="22"/>
        </w:rPr>
        <w:t>管理要求进行具体的患者管理路径规范的梳理和知识库内容的编辑，要求投标人具有</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管理服务路径的梳理能力和业务积累，协助采购人对</w:t>
      </w:r>
      <w:r>
        <w:rPr>
          <w:rFonts w:hint="eastAsia" w:ascii="宋体" w:hAnsi="宋体" w:cs="宋体"/>
          <w:bCs/>
          <w:sz w:val="22"/>
          <w:szCs w:val="22"/>
          <w:lang w:val="en-US" w:eastAsia="zh-CN"/>
        </w:rPr>
        <w:t>肿瘤</w:t>
      </w:r>
      <w:r>
        <w:rPr>
          <w:rFonts w:hint="eastAsia" w:ascii="宋体" w:hAnsi="宋体" w:eastAsia="宋体" w:cs="宋体"/>
          <w:bCs/>
          <w:sz w:val="22"/>
          <w:szCs w:val="22"/>
        </w:rPr>
        <w:t>相关疾病的</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管理服务工作内容和工作流程进行梳理，要求在投标文件中提供不少于</w:t>
      </w:r>
      <w:r>
        <w:rPr>
          <w:rFonts w:hint="eastAsia" w:ascii="宋体" w:hAnsi="宋体" w:cs="宋体"/>
          <w:bCs/>
          <w:sz w:val="22"/>
          <w:szCs w:val="22"/>
          <w:lang w:val="en-US" w:eastAsia="zh-CN"/>
        </w:rPr>
        <w:t>10</w:t>
      </w:r>
      <w:r>
        <w:rPr>
          <w:rFonts w:hint="eastAsia" w:ascii="宋体" w:hAnsi="宋体" w:eastAsia="宋体" w:cs="宋体"/>
          <w:bCs/>
          <w:sz w:val="22"/>
          <w:szCs w:val="22"/>
        </w:rPr>
        <w:t>个已经有临床应用实践的</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管理路径具体内容以供核查</w:t>
      </w:r>
      <w:r>
        <w:rPr>
          <w:rFonts w:hint="eastAsia" w:ascii="宋体" w:hAnsi="宋体" w:cs="宋体"/>
          <w:bCs/>
          <w:sz w:val="22"/>
          <w:szCs w:val="22"/>
          <w:lang w:eastAsia="zh-CN"/>
        </w:rPr>
        <w:t>，内容包括</w:t>
      </w:r>
      <w:r>
        <w:rPr>
          <w:rFonts w:hint="eastAsia" w:ascii="宋体" w:hAnsi="宋体" w:cs="宋体"/>
          <w:bCs/>
          <w:sz w:val="22"/>
          <w:szCs w:val="22"/>
          <w:lang w:val="en-US" w:eastAsia="zh-CN"/>
        </w:rPr>
        <w:t>具体量表、QA、宣教等。</w:t>
      </w:r>
    </w:p>
    <w:p>
      <w:pPr>
        <w:pStyle w:val="16"/>
        <w:keepNext w:val="0"/>
        <w:keepLines w:val="0"/>
        <w:pageBreakBefore w:val="0"/>
        <w:numPr>
          <w:ilvl w:val="0"/>
          <w:numId w:val="2"/>
        </w:numPr>
        <w:kinsoku/>
        <w:wordWrap/>
        <w:overflowPunct/>
        <w:topLinePunct w:val="0"/>
        <w:autoSpaceDN/>
        <w:bidi w:val="0"/>
        <w:adjustRightInd/>
        <w:spacing w:line="400" w:lineRule="exact"/>
        <w:ind w:left="17" w:leftChars="8" w:firstLine="539" w:firstLineChars="244"/>
        <w:rPr>
          <w:rFonts w:hint="eastAsia" w:ascii="宋体" w:hAnsi="宋体" w:eastAsia="宋体" w:cs="宋体"/>
          <w:b/>
          <w:bCs/>
          <w:sz w:val="22"/>
          <w:szCs w:val="22"/>
          <w:highlight w:val="none"/>
          <w:lang w:val="en-US" w:eastAsia="zh-Hans"/>
        </w:rPr>
      </w:pPr>
      <w:r>
        <w:rPr>
          <w:rFonts w:hint="eastAsia" w:ascii="宋体" w:hAnsi="宋体" w:cs="宋体"/>
          <w:b/>
          <w:bCs/>
          <w:sz w:val="22"/>
          <w:szCs w:val="22"/>
          <w:highlight w:val="none"/>
          <w:lang w:val="en-US" w:eastAsia="zh-CN"/>
        </w:rPr>
        <w:t>专家团队</w:t>
      </w:r>
    </w:p>
    <w:p>
      <w:pPr>
        <w:keepNext w:val="0"/>
        <w:keepLines w:val="0"/>
        <w:pageBreakBefore w:val="0"/>
        <w:kinsoku/>
        <w:wordWrap/>
        <w:overflowPunct/>
        <w:topLinePunct w:val="0"/>
        <w:autoSpaceDN/>
        <w:bidi w:val="0"/>
        <w:adjustRightInd/>
        <w:spacing w:line="400" w:lineRule="exact"/>
        <w:ind w:firstLine="560"/>
        <w:rPr>
          <w:rFonts w:hint="eastAsia" w:ascii="宋体" w:hAnsi="宋体" w:eastAsia="宋体" w:cs="宋体"/>
          <w:bCs/>
          <w:sz w:val="22"/>
          <w:szCs w:val="22"/>
        </w:rPr>
      </w:pPr>
      <w:r>
        <w:rPr>
          <w:rFonts w:hint="eastAsia" w:ascii="宋体" w:hAnsi="宋体" w:eastAsia="宋体" w:cs="宋体"/>
          <w:sz w:val="22"/>
          <w:szCs w:val="22"/>
        </w:rPr>
        <w:t xml:space="preserve"> </w:t>
      </w:r>
      <w:r>
        <w:rPr>
          <w:rFonts w:hint="eastAsia" w:ascii="宋体" w:hAnsi="宋体" w:eastAsia="宋体" w:cs="宋体"/>
          <w:bCs/>
          <w:sz w:val="22"/>
          <w:szCs w:val="22"/>
        </w:rPr>
        <w:t>要求投标人在投标文件中</w:t>
      </w:r>
      <w:r>
        <w:rPr>
          <w:rFonts w:hint="eastAsia" w:ascii="宋体" w:hAnsi="宋体" w:eastAsia="宋体" w:cs="宋体"/>
          <w:bCs/>
          <w:sz w:val="22"/>
          <w:szCs w:val="22"/>
          <w:lang w:val="en-US" w:eastAsia="zh-Hans"/>
        </w:rPr>
        <w:t>详细</w:t>
      </w:r>
      <w:r>
        <w:rPr>
          <w:rFonts w:hint="eastAsia" w:ascii="宋体" w:hAnsi="宋体" w:eastAsia="宋体" w:cs="宋体"/>
          <w:bCs/>
          <w:sz w:val="22"/>
          <w:szCs w:val="22"/>
        </w:rPr>
        <w:t>描述咨询服务内容</w:t>
      </w:r>
      <w:r>
        <w:rPr>
          <w:rFonts w:hint="eastAsia" w:ascii="宋体" w:hAnsi="宋体" w:cs="宋体"/>
          <w:bCs/>
          <w:sz w:val="22"/>
          <w:szCs w:val="22"/>
          <w:lang w:eastAsia="zh-CN"/>
        </w:rPr>
        <w:t>，</w:t>
      </w:r>
      <w:r>
        <w:rPr>
          <w:rFonts w:hint="eastAsia" w:ascii="宋体" w:hAnsi="宋体" w:eastAsia="宋体" w:cs="宋体"/>
          <w:bCs/>
          <w:sz w:val="22"/>
          <w:szCs w:val="22"/>
        </w:rPr>
        <w:t>协助院方建立</w:t>
      </w:r>
      <w:r>
        <w:rPr>
          <w:rFonts w:hint="eastAsia" w:ascii="宋体" w:hAnsi="宋体" w:eastAsia="宋体" w:cs="宋体"/>
          <w:bCs/>
          <w:sz w:val="22"/>
          <w:szCs w:val="22"/>
          <w:lang w:val="en-US" w:eastAsia="zh-Hans"/>
        </w:rPr>
        <w:t>个案全程管理服务体系</w:t>
      </w:r>
      <w:r>
        <w:rPr>
          <w:rFonts w:hint="eastAsia" w:ascii="宋体" w:hAnsi="宋体" w:eastAsia="宋体" w:cs="宋体"/>
          <w:bCs/>
          <w:sz w:val="22"/>
          <w:szCs w:val="22"/>
        </w:rPr>
        <w:t>，确保</w:t>
      </w:r>
      <w:r>
        <w:rPr>
          <w:rFonts w:hint="eastAsia" w:ascii="宋体" w:hAnsi="宋体" w:eastAsia="宋体" w:cs="宋体"/>
          <w:bCs/>
          <w:sz w:val="22"/>
          <w:szCs w:val="22"/>
          <w:lang w:val="en-US" w:eastAsia="zh-Hans"/>
        </w:rPr>
        <w:t>个案全程</w:t>
      </w:r>
      <w:r>
        <w:rPr>
          <w:rFonts w:hint="eastAsia" w:ascii="宋体" w:hAnsi="宋体" w:eastAsia="宋体" w:cs="宋体"/>
          <w:bCs/>
          <w:sz w:val="22"/>
          <w:szCs w:val="22"/>
        </w:rPr>
        <w:t>管理有效运转</w:t>
      </w:r>
      <w:r>
        <w:rPr>
          <w:rFonts w:hint="eastAsia" w:ascii="宋体" w:hAnsi="宋体" w:cs="宋体"/>
          <w:bCs/>
          <w:sz w:val="22"/>
          <w:szCs w:val="22"/>
          <w:lang w:eastAsia="zh-CN"/>
        </w:rPr>
        <w:t>。</w:t>
      </w:r>
      <w:r>
        <w:rPr>
          <w:rFonts w:hint="eastAsia" w:ascii="宋体" w:hAnsi="宋体" w:cs="宋体"/>
          <w:bCs/>
          <w:sz w:val="22"/>
          <w:szCs w:val="22"/>
          <w:lang w:val="en-US" w:eastAsia="zh-CN"/>
        </w:rPr>
        <w:t>要求具有副高及以上职称的专家</w:t>
      </w:r>
      <w:r>
        <w:rPr>
          <w:rFonts w:hint="eastAsia" w:ascii="宋体" w:hAnsi="宋体" w:eastAsia="宋体" w:cs="宋体"/>
          <w:bCs/>
          <w:sz w:val="22"/>
          <w:szCs w:val="22"/>
        </w:rPr>
        <w:t>。</w:t>
      </w:r>
    </w:p>
    <w:p>
      <w:pPr>
        <w:pStyle w:val="16"/>
        <w:keepNext w:val="0"/>
        <w:keepLines w:val="0"/>
        <w:pageBreakBefore w:val="0"/>
        <w:numPr>
          <w:ilvl w:val="0"/>
          <w:numId w:val="2"/>
        </w:numPr>
        <w:kinsoku/>
        <w:wordWrap/>
        <w:overflowPunct/>
        <w:topLinePunct w:val="0"/>
        <w:autoSpaceDN/>
        <w:bidi w:val="0"/>
        <w:adjustRightInd/>
        <w:spacing w:line="400" w:lineRule="exact"/>
        <w:ind w:left="17" w:leftChars="8" w:firstLine="539" w:firstLineChars="244"/>
        <w:rPr>
          <w:rFonts w:hint="eastAsia" w:ascii="宋体" w:hAnsi="宋体" w:eastAsia="宋体" w:cs="宋体"/>
          <w:b/>
          <w:bCs/>
          <w:sz w:val="22"/>
          <w:szCs w:val="22"/>
          <w:highlight w:val="none"/>
          <w:lang w:val="en-US" w:eastAsia="zh-Hans"/>
        </w:rPr>
      </w:pPr>
      <w:r>
        <w:rPr>
          <w:rFonts w:hint="eastAsia" w:ascii="宋体" w:hAnsi="宋体" w:eastAsia="宋体" w:cs="宋体"/>
          <w:b/>
          <w:bCs/>
          <w:sz w:val="22"/>
          <w:szCs w:val="22"/>
          <w:highlight w:val="none"/>
          <w:lang w:val="en-US" w:eastAsia="zh-Hans"/>
        </w:rPr>
        <w:t>安全保密要求</w:t>
      </w:r>
    </w:p>
    <w:p>
      <w:pPr>
        <w:keepNext w:val="0"/>
        <w:keepLines w:val="0"/>
        <w:pageBreakBefore w:val="0"/>
        <w:numPr>
          <w:ilvl w:val="0"/>
          <w:numId w:val="4"/>
        </w:numPr>
        <w:kinsoku/>
        <w:wordWrap/>
        <w:overflowPunct/>
        <w:topLinePunct w:val="0"/>
        <w:autoSpaceDN/>
        <w:bidi w:val="0"/>
        <w:adjustRightInd/>
        <w:spacing w:line="400" w:lineRule="exact"/>
        <w:ind w:left="0" w:leftChars="0" w:firstLine="440" w:firstLineChars="200"/>
        <w:rPr>
          <w:rFonts w:hint="eastAsia" w:ascii="宋体" w:hAnsi="宋体" w:eastAsia="宋体" w:cs="宋体"/>
          <w:bCs/>
          <w:sz w:val="22"/>
          <w:szCs w:val="22"/>
        </w:rPr>
      </w:pPr>
      <w:r>
        <w:rPr>
          <w:rFonts w:hint="eastAsia" w:ascii="宋体" w:hAnsi="宋体" w:eastAsia="宋体" w:cs="宋体"/>
          <w:bCs/>
          <w:sz w:val="22"/>
          <w:szCs w:val="22"/>
        </w:rPr>
        <w:t>在</w:t>
      </w:r>
      <w:r>
        <w:rPr>
          <w:rFonts w:hint="eastAsia" w:ascii="宋体" w:hAnsi="宋体" w:cs="宋体"/>
          <w:bCs/>
          <w:sz w:val="22"/>
          <w:szCs w:val="22"/>
          <w:lang w:val="en-US" w:eastAsia="zh-CN"/>
        </w:rPr>
        <w:t>个案</w:t>
      </w:r>
      <w:r>
        <w:rPr>
          <w:rFonts w:hint="eastAsia" w:ascii="宋体" w:hAnsi="宋体" w:eastAsia="宋体" w:cs="宋体"/>
          <w:bCs/>
          <w:sz w:val="22"/>
          <w:szCs w:val="22"/>
        </w:rPr>
        <w:t>管理过程中，严格按照确定</w:t>
      </w:r>
      <w:r>
        <w:rPr>
          <w:rFonts w:hint="eastAsia" w:ascii="宋体" w:hAnsi="宋体" w:eastAsia="宋体" w:cs="宋体"/>
          <w:bCs/>
          <w:sz w:val="22"/>
          <w:szCs w:val="22"/>
          <w:lang w:val="en-US" w:eastAsia="zh-Hans"/>
        </w:rPr>
        <w:t>标准</w:t>
      </w:r>
      <w:r>
        <w:rPr>
          <w:rFonts w:hint="eastAsia" w:ascii="宋体" w:hAnsi="宋体" w:eastAsia="宋体" w:cs="宋体"/>
          <w:bCs/>
          <w:sz w:val="22"/>
          <w:szCs w:val="22"/>
        </w:rPr>
        <w:t>内容进行</w:t>
      </w:r>
      <w:r>
        <w:rPr>
          <w:rFonts w:hint="eastAsia" w:ascii="宋体" w:hAnsi="宋体" w:eastAsia="宋体" w:cs="宋体"/>
          <w:bCs/>
          <w:sz w:val="22"/>
          <w:szCs w:val="22"/>
          <w:lang w:val="en-US" w:eastAsia="zh-Hans"/>
        </w:rPr>
        <w:t>患者个案全程管理</w:t>
      </w:r>
      <w:r>
        <w:rPr>
          <w:rFonts w:hint="eastAsia" w:ascii="宋体" w:hAnsi="宋体" w:eastAsia="宋体" w:cs="宋体"/>
          <w:bCs/>
          <w:sz w:val="22"/>
          <w:szCs w:val="22"/>
        </w:rPr>
        <w:t>，严禁夹带任何额外的内容，特别是软广告信息；</w:t>
      </w:r>
    </w:p>
    <w:p>
      <w:pPr>
        <w:keepNext w:val="0"/>
        <w:keepLines w:val="0"/>
        <w:pageBreakBefore w:val="0"/>
        <w:numPr>
          <w:ilvl w:val="0"/>
          <w:numId w:val="4"/>
        </w:numPr>
        <w:kinsoku/>
        <w:wordWrap/>
        <w:overflowPunct/>
        <w:topLinePunct w:val="0"/>
        <w:autoSpaceDN/>
        <w:bidi w:val="0"/>
        <w:adjustRightInd/>
        <w:spacing w:line="400" w:lineRule="exact"/>
        <w:ind w:left="0" w:leftChars="0" w:firstLine="440" w:firstLineChars="200"/>
        <w:rPr>
          <w:rFonts w:hint="eastAsia" w:ascii="宋体" w:hAnsi="宋体" w:eastAsia="宋体" w:cs="宋体"/>
          <w:bCs/>
          <w:sz w:val="22"/>
          <w:szCs w:val="22"/>
        </w:rPr>
      </w:pPr>
      <w:r>
        <w:rPr>
          <w:rFonts w:hint="eastAsia" w:ascii="宋体" w:hAnsi="宋体" w:eastAsia="宋体" w:cs="宋体"/>
          <w:bCs/>
          <w:sz w:val="22"/>
          <w:szCs w:val="22"/>
        </w:rPr>
        <w:t>线上团队外拨给</w:t>
      </w:r>
      <w:r>
        <w:rPr>
          <w:rFonts w:hint="eastAsia" w:ascii="宋体" w:hAnsi="宋体" w:cs="宋体"/>
          <w:bCs/>
          <w:sz w:val="22"/>
          <w:szCs w:val="22"/>
          <w:lang w:val="en-US" w:eastAsia="zh-CN"/>
        </w:rPr>
        <w:t>个案</w:t>
      </w:r>
      <w:r>
        <w:rPr>
          <w:rFonts w:hint="eastAsia" w:ascii="宋体" w:hAnsi="宋体" w:eastAsia="宋体" w:cs="宋体"/>
          <w:bCs/>
          <w:sz w:val="22"/>
          <w:szCs w:val="22"/>
        </w:rPr>
        <w:t>的联系电话，均须显示为我方统一提供的电话号码（由我方统一提供电话物理线路）；投标方应在投标文件中对此技术实现方案进行详细描述</w:t>
      </w:r>
      <w:r>
        <w:rPr>
          <w:rFonts w:hint="eastAsia" w:ascii="宋体" w:hAnsi="宋体" w:cs="宋体"/>
          <w:bCs/>
          <w:sz w:val="22"/>
          <w:szCs w:val="22"/>
          <w:lang w:eastAsia="zh-CN"/>
        </w:rPr>
        <w:t>；</w:t>
      </w:r>
    </w:p>
    <w:p>
      <w:pPr>
        <w:keepNext w:val="0"/>
        <w:keepLines w:val="0"/>
        <w:pageBreakBefore w:val="0"/>
        <w:numPr>
          <w:ilvl w:val="0"/>
          <w:numId w:val="4"/>
        </w:numPr>
        <w:kinsoku/>
        <w:wordWrap/>
        <w:overflowPunct/>
        <w:topLinePunct w:val="0"/>
        <w:autoSpaceDN/>
        <w:bidi w:val="0"/>
        <w:adjustRightInd/>
        <w:spacing w:line="400" w:lineRule="exact"/>
        <w:ind w:left="0" w:leftChars="0" w:firstLine="440" w:firstLineChars="200"/>
        <w:rPr>
          <w:rFonts w:hint="eastAsia" w:ascii="宋体" w:hAnsi="宋体" w:eastAsia="宋体" w:cs="宋体"/>
          <w:bCs/>
          <w:sz w:val="22"/>
          <w:szCs w:val="22"/>
        </w:rPr>
      </w:pPr>
      <w:r>
        <w:rPr>
          <w:rFonts w:hint="eastAsia" w:ascii="宋体" w:hAnsi="宋体" w:eastAsia="宋体" w:cs="宋体"/>
          <w:bCs/>
          <w:sz w:val="22"/>
          <w:szCs w:val="22"/>
        </w:rPr>
        <w:t>如果采用</w:t>
      </w:r>
      <w:r>
        <w:rPr>
          <w:rFonts w:hint="eastAsia" w:ascii="宋体" w:hAnsi="宋体" w:eastAsia="宋体" w:cs="宋体"/>
          <w:bCs/>
          <w:sz w:val="22"/>
          <w:szCs w:val="22"/>
          <w:lang w:val="en-US" w:eastAsia="zh-Hans"/>
        </w:rPr>
        <w:t>电话</w:t>
      </w:r>
      <w:r>
        <w:rPr>
          <w:rFonts w:hint="eastAsia" w:ascii="宋体" w:hAnsi="宋体" w:eastAsia="宋体" w:cs="宋体"/>
          <w:bCs/>
          <w:sz w:val="22"/>
          <w:szCs w:val="22"/>
          <w:lang w:eastAsia="zh-Hans"/>
        </w:rPr>
        <w:t>、</w:t>
      </w:r>
      <w:r>
        <w:rPr>
          <w:rFonts w:hint="eastAsia" w:ascii="宋体" w:hAnsi="宋体" w:eastAsia="宋体" w:cs="宋体"/>
          <w:bCs/>
          <w:sz w:val="22"/>
          <w:szCs w:val="22"/>
        </w:rPr>
        <w:t>微信</w:t>
      </w:r>
      <w:r>
        <w:rPr>
          <w:rFonts w:hint="eastAsia" w:ascii="宋体" w:hAnsi="宋体" w:eastAsia="宋体" w:cs="宋体"/>
          <w:bCs/>
          <w:sz w:val="22"/>
          <w:szCs w:val="22"/>
          <w:lang w:val="en-US" w:eastAsia="zh-Hans"/>
        </w:rPr>
        <w:t>等</w:t>
      </w:r>
      <w:r>
        <w:rPr>
          <w:rFonts w:hint="eastAsia" w:ascii="宋体" w:hAnsi="宋体" w:eastAsia="宋体" w:cs="宋体"/>
          <w:bCs/>
          <w:sz w:val="22"/>
          <w:szCs w:val="22"/>
        </w:rPr>
        <w:t>方式</w:t>
      </w:r>
      <w:r>
        <w:rPr>
          <w:rFonts w:hint="eastAsia" w:ascii="宋体" w:hAnsi="宋体" w:eastAsia="宋体" w:cs="宋体"/>
          <w:bCs/>
          <w:sz w:val="22"/>
          <w:szCs w:val="22"/>
          <w:lang w:val="en-US" w:eastAsia="zh-Hans"/>
        </w:rPr>
        <w:t>进行个案全程管理服务</w:t>
      </w:r>
      <w:r>
        <w:rPr>
          <w:rFonts w:hint="eastAsia" w:ascii="宋体" w:hAnsi="宋体" w:eastAsia="宋体" w:cs="宋体"/>
          <w:bCs/>
          <w:sz w:val="22"/>
          <w:szCs w:val="22"/>
        </w:rPr>
        <w:t>，均应保存原始记录备查（要求保存一年及以上）；</w:t>
      </w:r>
    </w:p>
    <w:p>
      <w:pPr>
        <w:keepNext w:val="0"/>
        <w:keepLines w:val="0"/>
        <w:pageBreakBefore w:val="0"/>
        <w:numPr>
          <w:ilvl w:val="0"/>
          <w:numId w:val="4"/>
        </w:numPr>
        <w:kinsoku/>
        <w:wordWrap/>
        <w:overflowPunct/>
        <w:topLinePunct w:val="0"/>
        <w:autoSpaceDN/>
        <w:bidi w:val="0"/>
        <w:adjustRightInd/>
        <w:spacing w:line="400" w:lineRule="exact"/>
        <w:ind w:left="0" w:leftChars="0" w:firstLine="440" w:firstLineChars="200"/>
        <w:rPr>
          <w:rFonts w:hint="eastAsia" w:ascii="宋体" w:hAnsi="宋体" w:eastAsia="宋体" w:cs="宋体"/>
          <w:bCs/>
          <w:sz w:val="22"/>
          <w:szCs w:val="22"/>
        </w:rPr>
      </w:pPr>
      <w:r>
        <w:rPr>
          <w:rFonts w:hint="eastAsia" w:ascii="宋体" w:hAnsi="宋体" w:eastAsia="宋体" w:cs="宋体"/>
          <w:bCs/>
          <w:sz w:val="22"/>
          <w:szCs w:val="22"/>
        </w:rPr>
        <w:t>投标方应与所有有可能接触到本项目相关工作内容的员工签署保密协议，防止信息泄密；定期进行保密知识培训，提升保密意识。</w:t>
      </w:r>
    </w:p>
    <w:p>
      <w:pPr>
        <w:pStyle w:val="16"/>
        <w:keepNext w:val="0"/>
        <w:keepLines w:val="0"/>
        <w:pageBreakBefore w:val="0"/>
        <w:numPr>
          <w:ilvl w:val="0"/>
          <w:numId w:val="2"/>
        </w:numPr>
        <w:kinsoku/>
        <w:wordWrap/>
        <w:overflowPunct/>
        <w:topLinePunct w:val="0"/>
        <w:autoSpaceDN/>
        <w:bidi w:val="0"/>
        <w:adjustRightInd/>
        <w:spacing w:line="360" w:lineRule="auto"/>
        <w:ind w:left="17" w:leftChars="8" w:firstLine="539" w:firstLineChars="244"/>
        <w:rPr>
          <w:rFonts w:hint="eastAsia" w:ascii="宋体" w:hAnsi="宋体" w:eastAsia="宋体" w:cs="宋体"/>
          <w:b/>
          <w:bCs/>
          <w:sz w:val="22"/>
          <w:szCs w:val="22"/>
          <w:highlight w:val="none"/>
          <w:lang w:val="en-US" w:eastAsia="zh-Hans"/>
        </w:rPr>
      </w:pPr>
      <w:r>
        <w:rPr>
          <w:rFonts w:hint="eastAsia" w:ascii="宋体" w:hAnsi="宋体" w:eastAsia="宋体" w:cs="宋体"/>
          <w:b/>
          <w:bCs/>
          <w:sz w:val="22"/>
          <w:szCs w:val="22"/>
          <w:highlight w:val="none"/>
          <w:lang w:val="en-US" w:eastAsia="zh-Hans"/>
        </w:rPr>
        <w:t>个案全程管理服务团队人员配置要求</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10"/>
        <w:gridCol w:w="1445"/>
        <w:gridCol w:w="5839"/>
        <w:gridCol w:w="713"/>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spacing w:line="400" w:lineRule="exact"/>
              <w:jc w:val="center"/>
              <w:rPr>
                <w:rFonts w:hint="eastAsia" w:ascii="宋体" w:hAnsi="宋体" w:eastAsia="宋体" w:cs="宋体"/>
                <w:b/>
                <w:sz w:val="22"/>
                <w:szCs w:val="22"/>
              </w:rPr>
            </w:pPr>
            <w:r>
              <w:rPr>
                <w:rFonts w:hint="eastAsia" w:ascii="宋体" w:hAnsi="宋体" w:eastAsia="宋体" w:cs="宋体"/>
                <w:b/>
                <w:sz w:val="22"/>
                <w:szCs w:val="22"/>
              </w:rPr>
              <w:t>序号</w:t>
            </w:r>
          </w:p>
        </w:tc>
        <w:tc>
          <w:tcPr>
            <w:tcW w:w="77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b/>
                <w:sz w:val="22"/>
                <w:szCs w:val="22"/>
              </w:rPr>
            </w:pPr>
            <w:r>
              <w:rPr>
                <w:rFonts w:hint="eastAsia" w:ascii="宋体" w:hAnsi="宋体" w:eastAsia="宋体" w:cs="宋体"/>
                <w:b/>
                <w:kern w:val="0"/>
                <w:sz w:val="22"/>
                <w:szCs w:val="22"/>
              </w:rPr>
              <w:t>项目明细</w:t>
            </w:r>
          </w:p>
        </w:tc>
        <w:tc>
          <w:tcPr>
            <w:tcW w:w="311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b/>
                <w:sz w:val="22"/>
                <w:szCs w:val="22"/>
              </w:rPr>
            </w:pPr>
            <w:r>
              <w:rPr>
                <w:rFonts w:hint="eastAsia" w:ascii="宋体" w:hAnsi="宋体" w:eastAsia="宋体" w:cs="宋体"/>
                <w:b/>
                <w:kern w:val="0"/>
                <w:sz w:val="22"/>
                <w:szCs w:val="22"/>
              </w:rPr>
              <w:t>说明</w:t>
            </w:r>
          </w:p>
        </w:tc>
        <w:tc>
          <w:tcPr>
            <w:tcW w:w="38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b/>
                <w:sz w:val="22"/>
                <w:szCs w:val="22"/>
              </w:rPr>
            </w:pPr>
            <w:r>
              <w:rPr>
                <w:rFonts w:hint="eastAsia" w:ascii="宋体" w:hAnsi="宋体" w:eastAsia="宋体" w:cs="宋体"/>
                <w:b/>
                <w:kern w:val="0"/>
                <w:sz w:val="22"/>
                <w:szCs w:val="22"/>
              </w:rPr>
              <w:t>数量</w:t>
            </w:r>
          </w:p>
        </w:tc>
        <w:tc>
          <w:tcPr>
            <w:tcW w:w="41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b/>
                <w:sz w:val="22"/>
                <w:szCs w:val="22"/>
              </w:rPr>
            </w:pPr>
            <w:r>
              <w:rPr>
                <w:rFonts w:hint="eastAsia" w:ascii="宋体" w:hAnsi="宋体" w:eastAsia="宋体" w:cs="宋体"/>
                <w:b/>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6" w:hRule="atLeast"/>
          <w:jc w:val="center"/>
        </w:trPr>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w:t>
            </w:r>
          </w:p>
        </w:tc>
        <w:tc>
          <w:tcPr>
            <w:tcW w:w="77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Hans"/>
              </w:rPr>
            </w:pPr>
            <w:r>
              <w:rPr>
                <w:rFonts w:hint="eastAsia" w:ascii="宋体" w:hAnsi="宋体" w:eastAsia="宋体" w:cs="宋体"/>
                <w:kern w:val="0"/>
                <w:sz w:val="22"/>
                <w:szCs w:val="22"/>
                <w:lang w:val="en-US" w:eastAsia="zh-Hans"/>
              </w:rPr>
              <w:t>个案管理师</w:t>
            </w:r>
          </w:p>
        </w:tc>
        <w:tc>
          <w:tcPr>
            <w:tcW w:w="311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spacing w:line="400" w:lineRule="exact"/>
              <w:ind w:left="0" w:firstLine="0"/>
              <w:jc w:val="left"/>
              <w:rPr>
                <w:rFonts w:hint="eastAsia" w:ascii="宋体" w:hAnsi="宋体" w:eastAsia="宋体" w:cs="宋体"/>
                <w:kern w:val="0"/>
                <w:sz w:val="22"/>
                <w:szCs w:val="22"/>
                <w:lang w:eastAsia="zh-CN"/>
              </w:rPr>
            </w:pPr>
            <w:r>
              <w:rPr>
                <w:rFonts w:hint="eastAsia" w:ascii="宋体" w:hAnsi="宋体" w:eastAsia="宋体" w:cs="宋体"/>
                <w:kern w:val="0"/>
                <w:sz w:val="22"/>
                <w:szCs w:val="22"/>
              </w:rPr>
              <w:t>负责对符合收案标准的个案进行系统评估，建立个案管理档案，与</w:t>
            </w:r>
            <w:r>
              <w:rPr>
                <w:rFonts w:hint="eastAsia" w:ascii="宋体" w:hAnsi="宋体" w:cs="宋体"/>
                <w:kern w:val="0"/>
                <w:sz w:val="22"/>
                <w:szCs w:val="22"/>
                <w:lang w:val="en-US" w:eastAsia="zh-CN"/>
              </w:rPr>
              <w:t>个案</w:t>
            </w:r>
            <w:r>
              <w:rPr>
                <w:rFonts w:hint="eastAsia" w:ascii="宋体" w:hAnsi="宋体" w:eastAsia="宋体" w:cs="宋体"/>
                <w:kern w:val="0"/>
                <w:sz w:val="22"/>
                <w:szCs w:val="22"/>
              </w:rPr>
              <w:t>共同讨论制定个案管理目标与计划，按照计划进行全程追踪</w:t>
            </w:r>
            <w:r>
              <w:rPr>
                <w:rFonts w:hint="eastAsia" w:ascii="宋体" w:hAnsi="宋体" w:cs="宋体"/>
                <w:kern w:val="0"/>
                <w:sz w:val="22"/>
                <w:szCs w:val="22"/>
                <w:lang w:val="en-US" w:eastAsia="zh-CN"/>
              </w:rPr>
              <w:t>管理；协调医疗团队，作为沟通桥梁，向个案提供最适合的医疗资源</w:t>
            </w:r>
            <w:r>
              <w:rPr>
                <w:rFonts w:hint="eastAsia" w:ascii="宋体" w:hAnsi="宋体" w:eastAsia="宋体" w:cs="宋体"/>
                <w:kern w:val="0"/>
                <w:sz w:val="22"/>
                <w:szCs w:val="22"/>
              </w:rPr>
              <w:t>。要求至少具有医生执业资格证书、护士资格证书、</w:t>
            </w:r>
            <w:r>
              <w:rPr>
                <w:rFonts w:hint="eastAsia" w:ascii="宋体" w:hAnsi="宋体" w:eastAsia="宋体" w:cs="宋体"/>
                <w:kern w:val="0"/>
                <w:sz w:val="22"/>
                <w:szCs w:val="22"/>
                <w:lang w:val="en-US" w:eastAsia="zh-Hans"/>
              </w:rPr>
              <w:t>健康管理师</w:t>
            </w:r>
            <w:r>
              <w:rPr>
                <w:rFonts w:hint="eastAsia" w:ascii="宋体" w:hAnsi="宋体" w:eastAsia="宋体" w:cs="宋体"/>
                <w:kern w:val="0"/>
                <w:sz w:val="22"/>
                <w:szCs w:val="22"/>
              </w:rPr>
              <w:t>证书等之一</w:t>
            </w:r>
            <w:r>
              <w:rPr>
                <w:rFonts w:hint="eastAsia" w:ascii="宋体" w:hAnsi="宋体" w:cs="宋体"/>
                <w:kern w:val="0"/>
                <w:sz w:val="22"/>
                <w:szCs w:val="22"/>
                <w:lang w:eastAsia="zh-CN"/>
              </w:rPr>
              <w:t>。</w:t>
            </w:r>
          </w:p>
        </w:tc>
        <w:tc>
          <w:tcPr>
            <w:tcW w:w="38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CN"/>
              </w:rPr>
            </w:pPr>
          </w:p>
        </w:tc>
        <w:tc>
          <w:tcPr>
            <w:tcW w:w="41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Hans"/>
              </w:rPr>
            </w:pPr>
            <w:r>
              <w:rPr>
                <w:rFonts w:hint="eastAsia" w:ascii="宋体" w:hAnsi="宋体" w:eastAsia="宋体" w:cs="宋体"/>
                <w:kern w:val="0"/>
                <w:sz w:val="22"/>
                <w:szCs w:val="22"/>
                <w:lang w:val="en-US" w:eastAsia="zh-Han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46" w:hRule="atLeast"/>
          <w:jc w:val="center"/>
        </w:trPr>
        <w:tc>
          <w:tcPr>
            <w:tcW w:w="32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w:t>
            </w:r>
          </w:p>
        </w:tc>
        <w:tc>
          <w:tcPr>
            <w:tcW w:w="77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Hans"/>
              </w:rPr>
            </w:pPr>
            <w:r>
              <w:rPr>
                <w:rFonts w:hint="eastAsia" w:ascii="宋体" w:hAnsi="宋体" w:eastAsia="宋体" w:cs="宋体"/>
                <w:kern w:val="0"/>
                <w:sz w:val="22"/>
                <w:szCs w:val="22"/>
                <w:lang w:val="en-US" w:eastAsia="zh-Hans"/>
              </w:rPr>
              <w:t>健康管理师</w:t>
            </w:r>
          </w:p>
        </w:tc>
        <w:tc>
          <w:tcPr>
            <w:tcW w:w="311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spacing w:line="400" w:lineRule="exact"/>
              <w:ind w:left="0" w:firstLine="0"/>
              <w:jc w:val="left"/>
              <w:rPr>
                <w:rFonts w:hint="eastAsia" w:ascii="宋体" w:hAnsi="宋体" w:eastAsia="宋体" w:cs="宋体"/>
                <w:kern w:val="0"/>
                <w:sz w:val="22"/>
                <w:szCs w:val="22"/>
                <w:lang w:eastAsia="zh-Hans"/>
              </w:rPr>
            </w:pPr>
            <w:r>
              <w:rPr>
                <w:rFonts w:hint="eastAsia" w:ascii="宋体" w:hAnsi="宋体" w:eastAsia="宋体" w:cs="宋体"/>
                <w:kern w:val="0"/>
                <w:sz w:val="22"/>
                <w:szCs w:val="22"/>
                <w:lang w:val="en-US" w:eastAsia="zh-CN"/>
              </w:rPr>
              <w:t>基于个案管理服务标准路径，为个案提供全程的宣教、康复、指导和支持。</w:t>
            </w:r>
            <w:r>
              <w:rPr>
                <w:rFonts w:hint="eastAsia" w:ascii="宋体" w:hAnsi="宋体" w:cs="宋体"/>
                <w:kern w:val="0"/>
                <w:sz w:val="22"/>
                <w:szCs w:val="22"/>
                <w:lang w:val="en-US" w:eastAsia="zh-CN"/>
              </w:rPr>
              <w:t>监督多学科团队是否完成各阶段治疗计划及响应答复个案咨询；</w:t>
            </w:r>
            <w:r>
              <w:rPr>
                <w:rFonts w:hint="eastAsia" w:ascii="宋体" w:hAnsi="宋体" w:eastAsia="宋体" w:cs="宋体"/>
                <w:kern w:val="0"/>
                <w:sz w:val="22"/>
                <w:szCs w:val="22"/>
                <w:lang w:val="en-US" w:eastAsia="zh-CN"/>
              </w:rPr>
              <w:t>协助</w:t>
            </w:r>
            <w:r>
              <w:rPr>
                <w:rFonts w:hint="eastAsia" w:ascii="宋体" w:hAnsi="宋体" w:cs="宋体"/>
                <w:kern w:val="0"/>
                <w:sz w:val="22"/>
                <w:szCs w:val="22"/>
                <w:lang w:val="en-US" w:eastAsia="zh-CN"/>
              </w:rPr>
              <w:t>个案</w:t>
            </w:r>
            <w:r>
              <w:rPr>
                <w:rFonts w:hint="eastAsia" w:ascii="宋体" w:hAnsi="宋体" w:eastAsia="宋体" w:cs="宋体"/>
                <w:kern w:val="0"/>
                <w:sz w:val="22"/>
                <w:szCs w:val="22"/>
                <w:lang w:val="en-US" w:eastAsia="zh-CN"/>
              </w:rPr>
              <w:t>预约挂号，提醒其按时复诊及定期进行并发症筛查。</w:t>
            </w:r>
            <w:r>
              <w:rPr>
                <w:rFonts w:hint="eastAsia" w:ascii="宋体" w:hAnsi="宋体" w:eastAsia="宋体" w:cs="宋体"/>
                <w:kern w:val="0"/>
                <w:sz w:val="22"/>
                <w:szCs w:val="22"/>
              </w:rPr>
              <w:t>要求具有</w:t>
            </w:r>
            <w:r>
              <w:rPr>
                <w:rFonts w:hint="eastAsia" w:ascii="宋体" w:hAnsi="宋体" w:eastAsia="宋体" w:cs="宋体"/>
                <w:sz w:val="22"/>
                <w:szCs w:val="22"/>
                <w:lang w:val="en-US" w:eastAsia="zh-CN"/>
              </w:rPr>
              <w:t>医疗相关专业毕业</w:t>
            </w:r>
            <w:r>
              <w:rPr>
                <w:rFonts w:hint="eastAsia" w:ascii="宋体" w:hAnsi="宋体" w:cs="宋体"/>
                <w:sz w:val="22"/>
                <w:szCs w:val="22"/>
                <w:lang w:val="en-US" w:eastAsia="zh-CN"/>
              </w:rPr>
              <w:t>的人员。</w:t>
            </w:r>
          </w:p>
        </w:tc>
        <w:tc>
          <w:tcPr>
            <w:tcW w:w="38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rPr>
            </w:pPr>
          </w:p>
        </w:tc>
        <w:tc>
          <w:tcPr>
            <w:tcW w:w="41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val="0"/>
              <w:autoSpaceDN/>
              <w:bidi w:val="0"/>
              <w:adjustRightInd/>
              <w:spacing w:line="400" w:lineRule="exact"/>
              <w:jc w:val="center"/>
              <w:textAlignment w:val="center"/>
              <w:rPr>
                <w:rFonts w:hint="eastAsia" w:ascii="宋体" w:hAnsi="宋体" w:eastAsia="宋体" w:cs="宋体"/>
                <w:kern w:val="0"/>
                <w:sz w:val="22"/>
                <w:szCs w:val="22"/>
                <w:lang w:val="en-US" w:eastAsia="zh-Hans"/>
              </w:rPr>
            </w:pPr>
            <w:r>
              <w:rPr>
                <w:rFonts w:hint="eastAsia" w:ascii="宋体" w:hAnsi="宋体" w:eastAsia="宋体" w:cs="宋体"/>
                <w:kern w:val="0"/>
                <w:sz w:val="22"/>
                <w:szCs w:val="22"/>
                <w:lang w:val="en-US" w:eastAsia="zh-Hans"/>
              </w:rPr>
              <w:t>人</w:t>
            </w:r>
          </w:p>
        </w:tc>
      </w:tr>
    </w:tbl>
    <w:p>
      <w:pPr>
        <w:pStyle w:val="16"/>
        <w:keepNext w:val="0"/>
        <w:keepLines w:val="0"/>
        <w:pageBreakBefore w:val="0"/>
        <w:numPr>
          <w:ilvl w:val="0"/>
          <w:numId w:val="0"/>
        </w:numPr>
        <w:kinsoku/>
        <w:wordWrap/>
        <w:overflowPunct/>
        <w:topLinePunct w:val="0"/>
        <w:autoSpaceDN/>
        <w:bidi w:val="0"/>
        <w:adjustRightInd/>
        <w:spacing w:line="400" w:lineRule="exact"/>
        <w:rPr>
          <w:rFonts w:hint="eastAsia" w:ascii="宋体" w:hAnsi="宋体" w:eastAsia="宋体" w:cs="宋体"/>
          <w:b w:val="0"/>
          <w:bCs/>
          <w:kern w:val="2"/>
          <w:sz w:val="22"/>
          <w:szCs w:val="22"/>
          <w:lang w:val="en-US" w:eastAsia="zh-Hans" w:bidi="ar-SA"/>
        </w:rPr>
      </w:pPr>
      <w:bookmarkStart w:id="0" w:name="_Toc19138"/>
      <w:r>
        <w:rPr>
          <w:rFonts w:hint="eastAsia" w:ascii="宋体" w:hAnsi="宋体" w:eastAsia="宋体" w:cs="宋体"/>
          <w:b w:val="0"/>
          <w:bCs/>
          <w:kern w:val="2"/>
          <w:sz w:val="22"/>
          <w:szCs w:val="22"/>
          <w:lang w:val="en-US" w:eastAsia="zh-Hans" w:bidi="ar-SA"/>
        </w:rPr>
        <w:t>注：投标人须承诺按不少于上表要求的人数进行人员配置，否则作无效标处理。</w:t>
      </w:r>
      <w:bookmarkEnd w:id="0"/>
    </w:p>
    <w:p>
      <w:pPr>
        <w:keepNext w:val="0"/>
        <w:keepLines w:val="0"/>
        <w:pageBreakBefore w:val="0"/>
        <w:numPr>
          <w:ilvl w:val="0"/>
          <w:numId w:val="3"/>
        </w:numPr>
        <w:kinsoku/>
        <w:wordWrap/>
        <w:overflowPunct/>
        <w:topLinePunct w:val="0"/>
        <w:autoSpaceDN/>
        <w:bidi w:val="0"/>
        <w:adjustRightInd/>
        <w:spacing w:line="400" w:lineRule="exact"/>
        <w:rPr>
          <w:rFonts w:hint="eastAsia" w:ascii="宋体" w:hAnsi="宋体" w:eastAsia="宋体" w:cs="宋体"/>
          <w:b/>
          <w:sz w:val="22"/>
          <w:szCs w:val="22"/>
        </w:rPr>
      </w:pPr>
      <w:r>
        <w:rPr>
          <w:rFonts w:hint="eastAsia" w:ascii="宋体" w:hAnsi="宋体" w:eastAsia="宋体" w:cs="宋体"/>
          <w:b/>
          <w:sz w:val="22"/>
          <w:szCs w:val="22"/>
        </w:rPr>
        <w:t>软硬件支撑要求</w:t>
      </w:r>
    </w:p>
    <w:p>
      <w:pPr>
        <w:keepNext w:val="0"/>
        <w:keepLines w:val="0"/>
        <w:pageBreakBefore w:val="0"/>
        <w:numPr>
          <w:ilvl w:val="0"/>
          <w:numId w:val="5"/>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投标人应在投标文件中详细描述所需的硬件设备，要求采用市面上主流设备，服务器硬件设备由采购人另行组织采购。</w:t>
      </w:r>
    </w:p>
    <w:p>
      <w:pPr>
        <w:keepNext w:val="0"/>
        <w:keepLines w:val="0"/>
        <w:pageBreakBefore w:val="0"/>
        <w:numPr>
          <w:ilvl w:val="0"/>
          <w:numId w:val="5"/>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CN"/>
        </w:rPr>
        <w:t>成交供应商</w:t>
      </w:r>
      <w:r>
        <w:rPr>
          <w:rFonts w:hint="eastAsia" w:ascii="宋体" w:hAnsi="宋体" w:eastAsia="宋体" w:cs="宋体"/>
          <w:b w:val="0"/>
          <w:bCs/>
          <w:sz w:val="22"/>
          <w:szCs w:val="22"/>
          <w:lang w:val="en-US" w:eastAsia="zh-Hans"/>
        </w:rPr>
        <w:t>负责与医院相关信息系统进行业务互联，HIS</w:t>
      </w:r>
      <w:r>
        <w:rPr>
          <w:rFonts w:hint="eastAsia" w:ascii="宋体" w:hAnsi="宋体" w:cs="宋体"/>
          <w:b w:val="0"/>
          <w:bCs/>
          <w:sz w:val="22"/>
          <w:szCs w:val="22"/>
          <w:lang w:val="en-US" w:eastAsia="zh-CN"/>
        </w:rPr>
        <w:t>及其他信息系统</w:t>
      </w:r>
      <w:r>
        <w:rPr>
          <w:rFonts w:hint="eastAsia" w:ascii="宋体" w:hAnsi="宋体" w:eastAsia="宋体" w:cs="宋体"/>
          <w:b w:val="0"/>
          <w:bCs/>
          <w:sz w:val="22"/>
          <w:szCs w:val="22"/>
          <w:lang w:val="en-US" w:eastAsia="zh-Hans"/>
        </w:rPr>
        <w:t>对接相关费用由采购人承担。</w:t>
      </w:r>
    </w:p>
    <w:p>
      <w:pPr>
        <w:keepNext w:val="0"/>
        <w:keepLines w:val="0"/>
        <w:pageBreakBefore w:val="0"/>
        <w:numPr>
          <w:ilvl w:val="0"/>
          <w:numId w:val="5"/>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CN"/>
        </w:rPr>
        <w:t>成交供应商</w:t>
      </w:r>
      <w:r>
        <w:rPr>
          <w:rFonts w:hint="eastAsia" w:ascii="宋体" w:hAnsi="宋体" w:eastAsia="宋体" w:cs="宋体"/>
          <w:b w:val="0"/>
          <w:bCs/>
          <w:sz w:val="22"/>
          <w:szCs w:val="22"/>
          <w:lang w:val="en-US" w:eastAsia="zh-Hans"/>
        </w:rPr>
        <w:t>提供的个案全程管理服务系统，在服务有效期内免费按照采购人的业务要求进行持续完善。</w:t>
      </w:r>
    </w:p>
    <w:p>
      <w:pPr>
        <w:keepNext w:val="0"/>
        <w:keepLines w:val="0"/>
        <w:pageBreakBefore w:val="0"/>
        <w:numPr>
          <w:ilvl w:val="0"/>
          <w:numId w:val="5"/>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采购人需在院方提供的特定场地搭建名为“个案全程</w:t>
      </w:r>
      <w:r>
        <w:rPr>
          <w:rFonts w:hint="eastAsia" w:ascii="宋体" w:hAnsi="宋体" w:cs="宋体"/>
          <w:b w:val="0"/>
          <w:bCs/>
          <w:sz w:val="22"/>
          <w:szCs w:val="22"/>
          <w:lang w:val="en-US" w:eastAsia="zh-CN"/>
        </w:rPr>
        <w:t>健康</w:t>
      </w:r>
      <w:r>
        <w:rPr>
          <w:rFonts w:hint="eastAsia" w:ascii="宋体" w:hAnsi="宋体" w:eastAsia="宋体" w:cs="宋体"/>
          <w:b w:val="0"/>
          <w:bCs/>
          <w:sz w:val="22"/>
          <w:szCs w:val="22"/>
          <w:lang w:val="en-US" w:eastAsia="zh-Hans"/>
        </w:rPr>
        <w:t>管理中心”的办公室，设计方案由</w:t>
      </w:r>
      <w:r>
        <w:rPr>
          <w:rFonts w:hint="eastAsia" w:ascii="宋体" w:hAnsi="宋体" w:eastAsia="宋体" w:cs="宋体"/>
          <w:b w:val="0"/>
          <w:bCs/>
          <w:sz w:val="22"/>
          <w:szCs w:val="22"/>
          <w:lang w:val="en-US" w:eastAsia="zh-CN"/>
        </w:rPr>
        <w:t>成交供应商</w:t>
      </w:r>
      <w:r>
        <w:rPr>
          <w:rFonts w:hint="eastAsia" w:ascii="宋体" w:hAnsi="宋体" w:eastAsia="宋体" w:cs="宋体"/>
          <w:b w:val="0"/>
          <w:bCs/>
          <w:sz w:val="22"/>
          <w:szCs w:val="22"/>
          <w:lang w:val="en-US" w:eastAsia="zh-Hans"/>
        </w:rPr>
        <w:t>提供参考</w:t>
      </w:r>
      <w:r>
        <w:rPr>
          <w:rFonts w:hint="eastAsia" w:ascii="宋体" w:hAnsi="宋体" w:eastAsia="宋体" w:cs="宋体"/>
          <w:b w:val="0"/>
          <w:bCs/>
          <w:sz w:val="22"/>
          <w:szCs w:val="22"/>
          <w:lang w:eastAsia="zh-Hans"/>
        </w:rPr>
        <w:t>，</w:t>
      </w:r>
      <w:r>
        <w:rPr>
          <w:rFonts w:hint="eastAsia" w:ascii="宋体" w:hAnsi="宋体" w:eastAsia="宋体" w:cs="宋体"/>
          <w:b w:val="0"/>
          <w:bCs/>
          <w:sz w:val="22"/>
          <w:szCs w:val="22"/>
          <w:lang w:val="en-US" w:eastAsia="zh-Hans"/>
        </w:rPr>
        <w:t>办公室内所需办公用品由采购人承担。</w:t>
      </w:r>
    </w:p>
    <w:p>
      <w:pPr>
        <w:keepNext w:val="0"/>
        <w:keepLines w:val="0"/>
        <w:pageBreakBefore w:val="0"/>
        <w:numPr>
          <w:ilvl w:val="0"/>
          <w:numId w:val="3"/>
        </w:numPr>
        <w:kinsoku/>
        <w:wordWrap/>
        <w:overflowPunct/>
        <w:topLinePunct w:val="0"/>
        <w:autoSpaceDN/>
        <w:bidi w:val="0"/>
        <w:adjustRightInd/>
        <w:spacing w:line="400" w:lineRule="exact"/>
        <w:rPr>
          <w:rFonts w:hint="eastAsia" w:ascii="宋体" w:hAnsi="宋体" w:eastAsia="宋体" w:cs="宋体"/>
          <w:b/>
          <w:sz w:val="22"/>
          <w:szCs w:val="22"/>
        </w:rPr>
      </w:pPr>
      <w:r>
        <w:rPr>
          <w:rFonts w:hint="eastAsia" w:ascii="宋体" w:hAnsi="宋体" w:eastAsia="宋体" w:cs="宋体"/>
          <w:b/>
          <w:sz w:val="22"/>
          <w:szCs w:val="22"/>
        </w:rPr>
        <w:t>其他</w:t>
      </w:r>
    </w:p>
    <w:p>
      <w:pPr>
        <w:keepNext w:val="0"/>
        <w:keepLines w:val="0"/>
        <w:pageBreakBefore w:val="0"/>
        <w:numPr>
          <w:ilvl w:val="0"/>
          <w:numId w:val="6"/>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 xml:space="preserve">投标人派遣到采购方的从事劳务服务的相关人员须服从采购方的安排，协助采购人开展医院正常工作所需要的相关服务，工作热情，有责任心。 </w:t>
      </w:r>
    </w:p>
    <w:p>
      <w:pPr>
        <w:keepNext w:val="0"/>
        <w:keepLines w:val="0"/>
        <w:pageBreakBefore w:val="0"/>
        <w:numPr>
          <w:ilvl w:val="0"/>
          <w:numId w:val="6"/>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投标人对符合缴纳五险的员工按政府规定社会保险缴费基数进行缴纳，所有工作人员的工资、社保、奖金、福利均由投标人承担。</w:t>
      </w:r>
    </w:p>
    <w:p>
      <w:pPr>
        <w:keepNext w:val="0"/>
        <w:keepLines w:val="0"/>
        <w:pageBreakBefore w:val="0"/>
        <w:numPr>
          <w:ilvl w:val="0"/>
          <w:numId w:val="6"/>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员工人身意外：在服务期内，投标人所有工作人员的事故由投标人自行全权负责（如投标人应对其员工投保人身意外险）。</w:t>
      </w:r>
    </w:p>
    <w:p>
      <w:pPr>
        <w:keepNext w:val="0"/>
        <w:keepLines w:val="0"/>
        <w:pageBreakBefore w:val="0"/>
        <w:numPr>
          <w:ilvl w:val="0"/>
          <w:numId w:val="6"/>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其他保险及费用：投标人应按政府各部门有关规定为全体工作人员</w:t>
      </w:r>
      <w:r>
        <w:rPr>
          <w:rFonts w:hint="eastAsia" w:ascii="宋体" w:hAnsi="宋体" w:cs="宋体"/>
          <w:b w:val="0"/>
          <w:bCs/>
          <w:sz w:val="22"/>
          <w:szCs w:val="22"/>
          <w:lang w:val="en-US" w:eastAsia="zh-CN"/>
        </w:rPr>
        <w:t>缴纳</w:t>
      </w:r>
      <w:r>
        <w:rPr>
          <w:rFonts w:hint="eastAsia" w:ascii="宋体" w:hAnsi="宋体" w:eastAsia="宋体" w:cs="宋体"/>
          <w:b w:val="0"/>
          <w:bCs/>
          <w:sz w:val="22"/>
          <w:szCs w:val="22"/>
          <w:lang w:val="en-US" w:eastAsia="zh-Hans"/>
        </w:rPr>
        <w:t>所有相关的其他保险及相关</w:t>
      </w:r>
      <w:r>
        <w:rPr>
          <w:rFonts w:hint="eastAsia" w:ascii="宋体" w:hAnsi="宋体" w:cs="宋体"/>
          <w:b w:val="0"/>
          <w:bCs/>
          <w:sz w:val="22"/>
          <w:szCs w:val="22"/>
          <w:lang w:val="en-US" w:eastAsia="zh-CN"/>
        </w:rPr>
        <w:t>费用</w:t>
      </w:r>
      <w:r>
        <w:rPr>
          <w:rFonts w:hint="eastAsia" w:ascii="宋体" w:hAnsi="宋体" w:eastAsia="宋体" w:cs="宋体"/>
          <w:b w:val="0"/>
          <w:bCs/>
          <w:sz w:val="22"/>
          <w:szCs w:val="22"/>
          <w:lang w:val="en-US" w:eastAsia="zh-Hans"/>
        </w:rPr>
        <w:t xml:space="preserve">。所有涉及的费用均由投标人承担，投标人应对此全权负责。 </w:t>
      </w:r>
    </w:p>
    <w:p>
      <w:pPr>
        <w:keepNext w:val="0"/>
        <w:keepLines w:val="0"/>
        <w:pageBreakBefore w:val="0"/>
        <w:numPr>
          <w:ilvl w:val="0"/>
          <w:numId w:val="6"/>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投标人的所有工作人员必须为本单位的正式员工，并签订劳动合同。</w:t>
      </w:r>
    </w:p>
    <w:p>
      <w:pPr>
        <w:keepNext w:val="0"/>
        <w:keepLines w:val="0"/>
        <w:pageBreakBefore w:val="0"/>
        <w:numPr>
          <w:ilvl w:val="0"/>
          <w:numId w:val="6"/>
        </w:numPr>
        <w:kinsoku/>
        <w:wordWrap/>
        <w:overflowPunct/>
        <w:topLinePunct w:val="0"/>
        <w:autoSpaceDN/>
        <w:bidi w:val="0"/>
        <w:adjustRightInd/>
        <w:spacing w:line="400" w:lineRule="exact"/>
        <w:ind w:firstLine="560"/>
        <w:rPr>
          <w:rFonts w:hint="eastAsia" w:ascii="宋体" w:hAnsi="宋体" w:eastAsia="宋体" w:cs="宋体"/>
          <w:b w:val="0"/>
          <w:bCs/>
          <w:sz w:val="22"/>
          <w:szCs w:val="22"/>
          <w:lang w:val="en-US" w:eastAsia="zh-Hans"/>
        </w:rPr>
      </w:pPr>
      <w:r>
        <w:rPr>
          <w:rFonts w:hint="eastAsia" w:ascii="宋体" w:hAnsi="宋体" w:eastAsia="宋体" w:cs="宋体"/>
          <w:b w:val="0"/>
          <w:bCs/>
          <w:sz w:val="22"/>
          <w:szCs w:val="22"/>
          <w:lang w:val="en-US" w:eastAsia="zh-Hans"/>
        </w:rPr>
        <w:t>投标人须具有个案全程管理的软件产品研发支撑能力，具有“个案全程管理服务平台”软著，能够将</w:t>
      </w:r>
      <w:r>
        <w:rPr>
          <w:rFonts w:hint="eastAsia" w:ascii="宋体" w:hAnsi="宋体" w:cs="宋体"/>
          <w:b w:val="0"/>
          <w:bCs/>
          <w:sz w:val="22"/>
          <w:szCs w:val="22"/>
          <w:lang w:val="en-US" w:eastAsia="zh-CN"/>
        </w:rPr>
        <w:t>个案</w:t>
      </w:r>
      <w:r>
        <w:rPr>
          <w:rFonts w:hint="eastAsia" w:ascii="宋体" w:hAnsi="宋体" w:eastAsia="宋体" w:cs="宋体"/>
          <w:b w:val="0"/>
          <w:bCs/>
          <w:sz w:val="22"/>
          <w:szCs w:val="22"/>
          <w:lang w:val="en-US" w:eastAsia="zh-Hans"/>
        </w:rPr>
        <w:t>管理服务按照临床要求持续完善。</w:t>
      </w:r>
    </w:p>
    <w:p>
      <w:pPr>
        <w:bidi w:val="0"/>
      </w:pPr>
      <w:bookmarkStart w:id="1" w:name="_GoBack"/>
      <w:bookmarkEnd w:id="1"/>
    </w:p>
    <w:sectPr>
      <w:headerReference r:id="rId3" w:type="default"/>
      <w:footerReference r:id="rId4" w:type="default"/>
      <w:footerReference r:id="rId5" w:type="even"/>
      <w:pgSz w:w="11906" w:h="16838"/>
      <w:pgMar w:top="1440" w:right="1134" w:bottom="1440"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firstLine="2520" w:firstLineChars="1400"/>
      <w:jc w:val="right"/>
    </w:pPr>
    <w:r>
      <w:rPr>
        <w:rFonts w:hint="eastAsia"/>
        <w:lang w:val="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8222C"/>
    <w:multiLevelType w:val="singleLevel"/>
    <w:tmpl w:val="9FF8222C"/>
    <w:lvl w:ilvl="0" w:tentative="0">
      <w:start w:val="1"/>
      <w:numFmt w:val="decimalEnclosedCircleChinese"/>
      <w:suff w:val="nothing"/>
      <w:lvlText w:val="%1　"/>
      <w:lvlJc w:val="left"/>
      <w:pPr>
        <w:ind w:left="0" w:firstLine="400"/>
      </w:pPr>
      <w:rPr>
        <w:rFonts w:hint="eastAsia"/>
      </w:rPr>
    </w:lvl>
  </w:abstractNum>
  <w:abstractNum w:abstractNumId="1">
    <w:nsid w:val="00000002"/>
    <w:multiLevelType w:val="singleLevel"/>
    <w:tmpl w:val="00000002"/>
    <w:lvl w:ilvl="0" w:tentative="0">
      <w:start w:val="1"/>
      <w:numFmt w:val="chineseCounting"/>
      <w:suff w:val="nothing"/>
      <w:lvlText w:val="（%1）"/>
      <w:lvlJc w:val="left"/>
      <w:pPr>
        <w:ind w:left="0" w:firstLine="420"/>
      </w:pPr>
      <w:rPr>
        <w:rFonts w:hint="eastAsia"/>
      </w:rPr>
    </w:lvl>
  </w:abstractNum>
  <w:abstractNum w:abstractNumId="2">
    <w:nsid w:val="00000007"/>
    <w:multiLevelType w:val="multilevel"/>
    <w:tmpl w:val="00000007"/>
    <w:lvl w:ilvl="0" w:tentative="0">
      <w:start w:val="1"/>
      <w:numFmt w:val="decimal"/>
      <w:pStyle w:val="17"/>
      <w:lvlText w:val="(%1)"/>
      <w:lvlJc w:val="left"/>
      <w:pPr>
        <w:tabs>
          <w:tab w:val="left" w:pos="567"/>
        </w:tabs>
        <w:ind w:left="567" w:hanging="567"/>
      </w:pPr>
      <w:rPr>
        <w:rFonts w:hint="eastAsia"/>
        <w:color w:val="auto"/>
      </w:rPr>
    </w:lvl>
    <w:lvl w:ilvl="1" w:tentative="0">
      <w:start w:val="1"/>
      <w:numFmt w:val="decimal"/>
      <w:lvlText w:val="%1.%2."/>
      <w:lvlJc w:val="left"/>
      <w:pPr>
        <w:tabs>
          <w:tab w:val="left" w:pos="567"/>
        </w:tabs>
        <w:ind w:left="567" w:hanging="567"/>
      </w:pPr>
      <w:rPr>
        <w:rFonts w:hint="default"/>
        <w:color w:val="auto"/>
      </w:rPr>
    </w:lvl>
    <w:lvl w:ilvl="2" w:tentative="0">
      <w:start w:val="1"/>
      <w:numFmt w:val="decimal"/>
      <w:lvlText w:val="%1.%2.%3."/>
      <w:lvlJc w:val="left"/>
      <w:pPr>
        <w:tabs>
          <w:tab w:val="left" w:pos="709"/>
        </w:tabs>
        <w:ind w:left="709" w:hanging="709"/>
      </w:pPr>
      <w:rPr>
        <w:rFonts w:hint="default"/>
        <w:color w:val="auto"/>
      </w:rPr>
    </w:lvl>
    <w:lvl w:ilvl="3" w:tentative="0">
      <w:start w:val="1"/>
      <w:numFmt w:val="decimal"/>
      <w:lvlText w:val="%1.%2.%3.%4."/>
      <w:lvlJc w:val="left"/>
      <w:pPr>
        <w:tabs>
          <w:tab w:val="left" w:pos="851"/>
        </w:tabs>
        <w:ind w:left="851" w:hanging="851"/>
      </w:pPr>
      <w:rPr>
        <w:rFonts w:hint="default"/>
        <w:color w:val="auto"/>
      </w:rPr>
    </w:lvl>
    <w:lvl w:ilvl="4" w:tentative="0">
      <w:start w:val="1"/>
      <w:numFmt w:val="decimal"/>
      <w:lvlText w:val="%1.%2.%3.%4.%5."/>
      <w:lvlJc w:val="left"/>
      <w:pPr>
        <w:tabs>
          <w:tab w:val="left" w:pos="992"/>
        </w:tabs>
        <w:ind w:left="992" w:hanging="992"/>
      </w:pPr>
      <w:rPr>
        <w:rFonts w:hint="default"/>
        <w:color w:val="auto"/>
      </w:rPr>
    </w:lvl>
    <w:lvl w:ilvl="5" w:tentative="0">
      <w:start w:val="1"/>
      <w:numFmt w:val="decimal"/>
      <w:lvlText w:val="%1.%2.%3.%4.%5.%6."/>
      <w:lvlJc w:val="left"/>
      <w:pPr>
        <w:tabs>
          <w:tab w:val="left" w:pos="1134"/>
        </w:tabs>
        <w:ind w:left="1134" w:hanging="1134"/>
      </w:pPr>
      <w:rPr>
        <w:rFonts w:hint="default"/>
        <w:color w:val="auto"/>
      </w:rPr>
    </w:lvl>
    <w:lvl w:ilvl="6" w:tentative="0">
      <w:start w:val="1"/>
      <w:numFmt w:val="decimal"/>
      <w:lvlText w:val="%1.%2.%3.%4.%5.%6.%7."/>
      <w:lvlJc w:val="left"/>
      <w:pPr>
        <w:tabs>
          <w:tab w:val="left" w:pos="1276"/>
        </w:tabs>
        <w:ind w:left="1276" w:hanging="1276"/>
      </w:pPr>
      <w:rPr>
        <w:rFonts w:hint="default"/>
        <w:color w:val="auto"/>
      </w:rPr>
    </w:lvl>
    <w:lvl w:ilvl="7" w:tentative="0">
      <w:start w:val="1"/>
      <w:numFmt w:val="decimal"/>
      <w:lvlText w:val="%1.%2.%3.%4.%5.%6.%7.%8."/>
      <w:lvlJc w:val="left"/>
      <w:pPr>
        <w:tabs>
          <w:tab w:val="left" w:pos="1418"/>
        </w:tabs>
        <w:ind w:left="1418" w:hanging="1418"/>
      </w:pPr>
      <w:rPr>
        <w:rFonts w:hint="default"/>
        <w:color w:val="auto"/>
      </w:rPr>
    </w:lvl>
    <w:lvl w:ilvl="8" w:tentative="0">
      <w:start w:val="1"/>
      <w:numFmt w:val="decimal"/>
      <w:lvlText w:val="%1.%2.%3.%4.%5.%6.%7.%8.%9."/>
      <w:lvlJc w:val="left"/>
      <w:pPr>
        <w:tabs>
          <w:tab w:val="left" w:pos="1559"/>
        </w:tabs>
        <w:ind w:left="1559" w:hanging="1559"/>
      </w:pPr>
      <w:rPr>
        <w:rFonts w:hint="default"/>
        <w:color w:val="auto"/>
      </w:rPr>
    </w:lvl>
  </w:abstractNum>
  <w:abstractNum w:abstractNumId="3">
    <w:nsid w:val="0000000D"/>
    <w:multiLevelType w:val="multilevel"/>
    <w:tmpl w:val="0000000D"/>
    <w:lvl w:ilvl="0" w:tentative="0">
      <w:start w:val="1"/>
      <w:numFmt w:val="decimal"/>
      <w:pStyle w:val="3"/>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440"/>
        </w:tabs>
        <w:ind w:left="1000" w:hanging="1000"/>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5F9F6F09"/>
    <w:multiLevelType w:val="singleLevel"/>
    <w:tmpl w:val="5F9F6F09"/>
    <w:lvl w:ilvl="0" w:tentative="0">
      <w:start w:val="1"/>
      <w:numFmt w:val="decimal"/>
      <w:suff w:val="nothing"/>
      <w:lvlText w:val="%1．"/>
      <w:lvlJc w:val="left"/>
      <w:pPr>
        <w:ind w:left="0" w:firstLine="400"/>
      </w:pPr>
      <w:rPr>
        <w:rFonts w:hint="default"/>
      </w:rPr>
    </w:lvl>
  </w:abstractNum>
  <w:abstractNum w:abstractNumId="5">
    <w:nsid w:val="7E7E133A"/>
    <w:multiLevelType w:val="singleLevel"/>
    <w:tmpl w:val="7E7E133A"/>
    <w:lvl w:ilvl="0" w:tentative="0">
      <w:start w:val="1"/>
      <w:numFmt w:val="decimal"/>
      <w:suff w:val="nothing"/>
      <w:lvlText w:val="%1．"/>
      <w:lvlJc w:val="left"/>
      <w:pPr>
        <w:ind w:left="0" w:firstLine="4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0YzExYTA3NzJjNTJkMWE2MjhkMWNjZGMwNDBlYmMifQ=="/>
  </w:docVars>
  <w:rsids>
    <w:rsidRoot w:val="B9F6897E"/>
    <w:rsid w:val="01D51D52"/>
    <w:rsid w:val="2FFC845D"/>
    <w:rsid w:val="4FAA7131"/>
    <w:rsid w:val="5FAECB3A"/>
    <w:rsid w:val="5FFE3A0D"/>
    <w:rsid w:val="79CF96FE"/>
    <w:rsid w:val="7EDF5EF9"/>
    <w:rsid w:val="7F6E2614"/>
    <w:rsid w:val="AFFD234D"/>
    <w:rsid w:val="B9F6897E"/>
    <w:rsid w:val="DBD7A389"/>
    <w:rsid w:val="F7FDC02B"/>
    <w:rsid w:val="FCB72821"/>
    <w:rsid w:val="FDE75A04"/>
    <w:rsid w:val="FEF71F0D"/>
    <w:rsid w:val="FF773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spacing w:before="340" w:beforeLines="0" w:after="156" w:afterLines="50" w:line="576" w:lineRule="auto"/>
      <w:outlineLvl w:val="0"/>
    </w:pPr>
    <w:rPr>
      <w:rFonts w:ascii="Arial" w:hAnsi="Arial" w:eastAsia="黑体"/>
      <w:b/>
      <w:bCs/>
      <w:spacing w:val="20"/>
      <w:kern w:val="44"/>
      <w:sz w:val="36"/>
      <w:szCs w:val="44"/>
    </w:rPr>
  </w:style>
  <w:style w:type="paragraph" w:styleId="4">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99"/>
    <w:pPr>
      <w:ind w:firstLine="420" w:firstLineChars="200"/>
    </w:pPr>
  </w:style>
  <w:style w:type="paragraph" w:styleId="5">
    <w:name w:val="Body Text Indent"/>
    <w:basedOn w:val="1"/>
    <w:next w:val="1"/>
    <w:autoRedefine/>
    <w:qFormat/>
    <w:uiPriority w:val="0"/>
    <w:pPr>
      <w:ind w:left="480" w:hanging="480" w:hangingChars="200"/>
    </w:pPr>
    <w:rPr>
      <w:sz w:val="24"/>
    </w:rPr>
  </w:style>
  <w:style w:type="paragraph" w:styleId="6">
    <w:name w:val="Plain Text"/>
    <w:basedOn w:val="1"/>
    <w:autoRedefine/>
    <w:qFormat/>
    <w:uiPriority w:val="0"/>
    <w:rPr>
      <w:rFonts w:ascii="宋体" w:hAnsi="Courier New" w:eastAsia="仿宋_GB2312" w:cs="宋体"/>
      <w:b/>
      <w:bCs/>
      <w:color w:val="000000"/>
    </w:rPr>
  </w:style>
  <w:style w:type="paragraph" w:styleId="7">
    <w:name w:val="Body Text Indent 2"/>
    <w:basedOn w:val="1"/>
    <w:autoRedefine/>
    <w:qFormat/>
    <w:uiPriority w:val="0"/>
    <w:pPr>
      <w:widowControl/>
      <w:spacing w:line="480" w:lineRule="atLeast"/>
      <w:ind w:firstLine="480"/>
    </w:pPr>
    <w:rPr>
      <w:rFonts w:ascii="宋体" w:hAnsi="宋体" w:eastAsia="仿宋_GB2312" w:cs="宋体"/>
      <w:b/>
      <w:bCs/>
      <w:color w:val="000000"/>
      <w:sz w:val="24"/>
    </w:rPr>
  </w:style>
  <w:style w:type="paragraph" w:styleId="8">
    <w:name w:val="footer"/>
    <w:basedOn w:val="1"/>
    <w:autoRedefine/>
    <w:unhideWhenUsed/>
    <w:qFormat/>
    <w:uiPriority w:val="0"/>
    <w:pPr>
      <w:tabs>
        <w:tab w:val="center" w:pos="4153"/>
        <w:tab w:val="right" w:pos="8306"/>
      </w:tabs>
      <w:snapToGrid w:val="0"/>
      <w:jc w:val="left"/>
    </w:pPr>
    <w:rPr>
      <w:sz w:val="18"/>
      <w:szCs w:val="18"/>
    </w:rPr>
  </w:style>
  <w:style w:type="paragraph" w:styleId="9">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autoRedefine/>
    <w:qFormat/>
    <w:uiPriority w:val="0"/>
    <w:pPr>
      <w:ind w:left="420" w:leftChars="200"/>
    </w:pPr>
    <w:rPr>
      <w:szCs w:val="24"/>
    </w:rPr>
  </w:style>
  <w:style w:type="paragraph" w:styleId="1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Body Text First Indent 2"/>
    <w:basedOn w:val="5"/>
    <w:autoRedefine/>
    <w:qFormat/>
    <w:uiPriority w:val="0"/>
    <w:pPr>
      <w:ind w:firstLine="420" w:firstLineChars="200"/>
    </w:pPr>
  </w:style>
  <w:style w:type="character" w:styleId="15">
    <w:name w:val="page number"/>
    <w:basedOn w:val="14"/>
    <w:autoRedefine/>
    <w:qFormat/>
    <w:uiPriority w:val="0"/>
  </w:style>
  <w:style w:type="paragraph" w:styleId="16">
    <w:name w:val="List Paragraph"/>
    <w:basedOn w:val="1"/>
    <w:qFormat/>
    <w:uiPriority w:val="0"/>
    <w:pPr>
      <w:ind w:firstLine="420" w:firstLineChars="200"/>
    </w:pPr>
    <w:rPr>
      <w:b/>
      <w:bCs/>
      <w:szCs w:val="24"/>
    </w:rPr>
  </w:style>
  <w:style w:type="paragraph" w:customStyle="1" w:styleId="17">
    <w:name w:val="样式3"/>
    <w:basedOn w:val="6"/>
    <w:autoRedefine/>
    <w:qFormat/>
    <w:uiPriority w:val="0"/>
    <w:pPr>
      <w:numPr>
        <w:ilvl w:val="0"/>
        <w:numId w:val="2"/>
      </w:numPr>
    </w:pPr>
    <w:rPr>
      <w:szCs w:val="24"/>
    </w:rPr>
  </w:style>
  <w:style w:type="paragraph" w:customStyle="1" w:styleId="18">
    <w:name w:val="表格文字"/>
    <w:basedOn w:val="1"/>
    <w:autoRedefine/>
    <w:qFormat/>
    <w:uiPriority w:val="0"/>
    <w:pPr>
      <w:spacing w:before="25" w:after="25"/>
      <w:jc w:val="left"/>
    </w:pPr>
    <w:rPr>
      <w:bCs/>
      <w:spacing w:val="10"/>
      <w:kern w:val="0"/>
      <w:sz w:val="24"/>
      <w:szCs w:val="20"/>
    </w:rPr>
  </w:style>
  <w:style w:type="paragraph" w:customStyle="1" w:styleId="19">
    <w:name w:val="样式 宋体"/>
    <w:basedOn w:val="1"/>
    <w:next w:val="1"/>
    <w:autoRedefine/>
    <w:qFormat/>
    <w:uiPriority w:val="0"/>
    <w:pPr>
      <w:widowControl/>
    </w:pPr>
    <w:rPr>
      <w:rFonts w:ascii="宋体"/>
      <w:color w:val="000000"/>
      <w:sz w:val="24"/>
      <w:szCs w:val="20"/>
    </w:rPr>
  </w:style>
  <w:style w:type="paragraph" w:customStyle="1" w:styleId="20">
    <w:name w:val="缺省文本"/>
    <w:basedOn w:val="1"/>
    <w:autoRedefine/>
    <w:qFormat/>
    <w:uiPriority w:val="0"/>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2023-09-11T07:56:00Z</dcterms:created>
  <dc:creator>王曙兴</dc:creator>
  <cp:lastModifiedBy>小满</cp:lastModifiedBy>
  <dcterms:modified xsi:type="dcterms:W3CDTF">2024-02-26T08:11:38Z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8F5B746E3AFD49628D8942585B04B6F6_13</vt:lpwstr>
  </property>
</Properties>
</file>