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30"/>
        </w:rPr>
      </w:pPr>
      <w:r>
        <w:rPr>
          <w:rFonts w:hint="eastAsia" w:asciiTheme="minorEastAsia" w:hAnsiTheme="minorEastAsia"/>
          <w:b/>
          <w:sz w:val="28"/>
          <w:szCs w:val="30"/>
        </w:rPr>
        <w:t>临床试验立项审查文件目录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683"/>
        <w:gridCol w:w="2596"/>
        <w:gridCol w:w="1443"/>
        <w:gridCol w:w="595"/>
        <w:gridCol w:w="501"/>
        <w:gridCol w:w="501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cs="仿宋" w:asciiTheme="minorEastAsia" w:hAnsiTheme="minorEastAsia"/>
                <w:b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Cs w:val="24"/>
              </w:rPr>
              <w:t>序号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Cs w:val="24"/>
              </w:rPr>
              <w:t>类型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Cs w:val="24"/>
              </w:rPr>
              <w:t>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Cs w:val="24"/>
              </w:rPr>
              <w:t>无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递交文件目录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药物/医疗器械临床试验立项审查申请表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主要研究者声明（签署姓名与日期）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研究团队成员均需递交的材料：简历、培训证书复印件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临床试验许可文件（国家药品监督管理局临床试验批件/临床试验通知书/受理通知书等）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组长单位伦理批件及其它伦理审查委员会的重要决定（如有）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临床试验方案（注明版本号与日期，另附试验方案签字页）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知情同意书（注明版本号与日期）或免除/免签知情同意书申请表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招募受试者的材料（如有，注明版本号与日期）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现有安全性材料（如有）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研究者手册（注明版本号与日期）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病例报告表等其它相关资料（注明版本号与日期）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试验用药品/医疗器械的检验检测报告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企业资质证明（营业执照、生产许可证、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GMP</w:t>
            </w:r>
            <w:r>
              <w:rPr>
                <w:rFonts w:hint="eastAsia" w:cs="仿宋" w:asciiTheme="minorEastAsia" w:hAnsiTheme="minorEastAsia"/>
                <w:kern w:val="0"/>
                <w:szCs w:val="24"/>
              </w:rPr>
              <w:t>证书等）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申办者给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CRO</w:t>
            </w:r>
            <w:r>
              <w:rPr>
                <w:rFonts w:hint="eastAsia" w:cs="仿宋" w:asciiTheme="minorEastAsia" w:hAnsiTheme="minorEastAsia"/>
                <w:kern w:val="0"/>
                <w:szCs w:val="24"/>
              </w:rPr>
              <w:t>公司的委托函及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CRO</w:t>
            </w:r>
            <w:r>
              <w:rPr>
                <w:rFonts w:hint="eastAsia" w:cs="仿宋" w:asciiTheme="minorEastAsia" w:hAnsiTheme="minorEastAsia"/>
                <w:kern w:val="0"/>
                <w:szCs w:val="24"/>
              </w:rPr>
              <w:t>公司的营业执照等资质证明文件（如有）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保险证明（如有）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数据安全监察计划说明（如有）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涉及生物样本外送，需提供样本运输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SOP</w:t>
            </w:r>
            <w:r>
              <w:rPr>
                <w:rFonts w:hint="eastAsia" w:cs="仿宋" w:asciiTheme="minorEastAsia" w:hAnsiTheme="minorEastAsia"/>
                <w:kern w:val="0"/>
                <w:szCs w:val="24"/>
              </w:rPr>
              <w:t>、剩余样本处理方式说明、运输机构及检测机构的资质证明文件以及样本不外流承诺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拟参加该临床试验其他中心及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>
              <w:rPr>
                <w:rFonts w:hint="eastAsia" w:cs="仿宋" w:asciiTheme="minorEastAsia" w:hAnsiTheme="minorEastAsia"/>
                <w:kern w:val="0"/>
                <w:szCs w:val="24"/>
              </w:rPr>
              <w:t>联系方式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Cs w:val="24"/>
              </w:rPr>
              <w:t>其它材料</w:t>
            </w: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exact"/>
          <w:jc w:val="center"/>
        </w:trPr>
        <w:tc>
          <w:tcPr>
            <w:tcW w:w="8750" w:type="dxa"/>
            <w:gridSpan w:val="8"/>
          </w:tcPr>
          <w:p>
            <w:pPr>
              <w:widowControl/>
              <w:spacing w:line="288" w:lineRule="auto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注：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①</w:t>
            </w:r>
            <w:r>
              <w:rPr>
                <w:rFonts w:hint="eastAsia" w:cs="仿宋" w:asciiTheme="minorEastAsia" w:hAnsiTheme="minorEastAsia"/>
                <w:kern w:val="0"/>
                <w:szCs w:val="21"/>
              </w:rPr>
              <w:t>申请人递交的所有文件应加盖申办者或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CRO</w:t>
            </w:r>
            <w:r>
              <w:rPr>
                <w:rFonts w:hint="eastAsia" w:cs="仿宋" w:asciiTheme="minorEastAsia" w:hAnsiTheme="minorEastAsia"/>
                <w:kern w:val="0"/>
                <w:szCs w:val="21"/>
              </w:rPr>
              <w:t>公司的公章，包括封面盖章和</w:t>
            </w:r>
            <w:bookmarkStart w:id="0" w:name="_GoBack"/>
            <w:bookmarkEnd w:id="0"/>
            <w:r>
              <w:rPr>
                <w:rFonts w:hint="eastAsia" w:cs="仿宋" w:asciiTheme="minorEastAsia" w:hAnsiTheme="minorEastAsia"/>
                <w:kern w:val="0"/>
                <w:szCs w:val="21"/>
              </w:rPr>
              <w:t>骑缝章。是否认可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CRO</w:t>
            </w:r>
            <w:r>
              <w:rPr>
                <w:rFonts w:hint="eastAsia" w:cs="仿宋" w:asciiTheme="minorEastAsia" w:hAnsiTheme="minorEastAsia"/>
                <w:kern w:val="0"/>
                <w:szCs w:val="21"/>
              </w:rPr>
              <w:t>公司加盖的公章，视申办者与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CRO</w:t>
            </w:r>
            <w:r>
              <w:rPr>
                <w:rFonts w:hint="eastAsia" w:cs="仿宋" w:asciiTheme="minorEastAsia" w:hAnsiTheme="minorEastAsia"/>
                <w:kern w:val="0"/>
                <w:szCs w:val="21"/>
              </w:rPr>
              <w:t>公司的委托范围而定。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②</w:t>
            </w:r>
            <w:r>
              <w:rPr>
                <w:rFonts w:hint="eastAsia" w:cs="仿宋" w:asciiTheme="minorEastAsia" w:hAnsiTheme="minorEastAsia"/>
                <w:kern w:val="0"/>
                <w:szCs w:val="21"/>
              </w:rPr>
              <w:t>受试者补偿方式、数额和计划应在知情同意书中告知。③病例报告表不能出现受试者姓名、身份证、电话号码、住址、住院号等可身份识别的信息。④临床试验批件超过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hint="eastAsia" w:cs="仿宋" w:asciiTheme="minorEastAsia" w:hAnsiTheme="minorEastAsia"/>
                <w:kern w:val="0"/>
                <w:szCs w:val="21"/>
              </w:rPr>
              <w:t>年的，应提供自批准之日起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hint="eastAsia" w:cs="仿宋" w:asciiTheme="minorEastAsia" w:hAnsiTheme="minorEastAsia"/>
                <w:kern w:val="0"/>
                <w:szCs w:val="21"/>
              </w:rPr>
              <w:t>年内实施的佐证材料。⑤国内已上市的药品，需要提供药品说明书和药品注册证；国外上市国内未上市的对照药品，需要提供药监局“进口药品批件”和“药品通关单”。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GCP</w:t>
            </w:r>
            <w:r>
              <w:rPr>
                <w:rFonts w:hint="eastAsia" w:cs="仿宋" w:asciiTheme="minorEastAsia" w:hAnsiTheme="minorEastAsia"/>
                <w:kern w:val="0"/>
                <w:szCs w:val="24"/>
              </w:rPr>
              <w:t>中心秘书签名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widowControl/>
              <w:spacing w:line="288" w:lineRule="auto"/>
              <w:jc w:val="left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45359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sz w:val="21"/>
        <w:szCs w:val="21"/>
      </w:rPr>
    </w:pPr>
    <w:r>
      <w:rPr>
        <w:rFonts w:hint="eastAsia" w:asciiTheme="minorEastAsia" w:hAnsiTheme="minorEastAsia"/>
        <w:sz w:val="21"/>
        <w:szCs w:val="21"/>
      </w:rPr>
      <w:t>台州市肿瘤医院</w:t>
    </w:r>
    <w:r>
      <w:rPr>
        <w:rFonts w:ascii="Times New Roman" w:hAnsi="Times New Roman" w:cs="Times New Roman"/>
        <w:sz w:val="21"/>
        <w:szCs w:val="21"/>
      </w:rPr>
      <w:t>GCP</w:t>
    </w:r>
    <w:r>
      <w:rPr>
        <w:rFonts w:hint="eastAsia" w:asciiTheme="minorEastAsia" w:hAnsiTheme="minorEastAsia"/>
        <w:sz w:val="21"/>
        <w:szCs w:val="21"/>
      </w:rPr>
      <w:t>中心</w:t>
    </w:r>
    <w:r>
      <w:rPr>
        <w:rFonts w:hint="eastAsia" w:ascii="黑体" w:hAnsi="黑体" w:eastAsia="黑体"/>
        <w:b/>
        <w:sz w:val="22"/>
        <w:szCs w:val="21"/>
      </w:rPr>
      <w:t xml:space="preserve">                                      </w:t>
    </w:r>
    <w:r>
      <w:rPr>
        <w:rFonts w:ascii="黑体" w:hAnsi="黑体" w:eastAsia="黑体"/>
        <w:b/>
        <w:sz w:val="22"/>
        <w:szCs w:val="21"/>
      </w:rPr>
      <w:t xml:space="preserve">   </w:t>
    </w:r>
    <w:r>
      <w:rPr>
        <w:rFonts w:ascii="Times New Roman" w:hAnsi="Times New Roman" w:cs="Times New Roman"/>
        <w:bCs/>
        <w:sz w:val="21"/>
        <w:szCs w:val="21"/>
      </w:rPr>
      <w:t>GCP-FJ-006-01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zJkYTFiY2ZmMDRiY2U5N2VkY2VkNGY3MmM3ZTAifQ=="/>
  </w:docVars>
  <w:rsids>
    <w:rsidRoot w:val="77F95C9A"/>
    <w:rsid w:val="77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2023-07-13T07:12:00Z</dcterms:created>
  <dc:creator>Administrator</dc:creator>
  <cp:lastModifiedBy>Administrator</cp:lastModifiedBy>
  <dcterms:modified xsi:type="dcterms:W3CDTF">2023-07-13T07:13:33Z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97DE5D4D874B409F91BE376B78772777_11</vt:lpwstr>
  </property>
</Properties>
</file>