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71" w:tblpY="757"/>
        <w:tblOverlap w:val="never"/>
        <w:tblW w:w="5046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245"/>
        <w:gridCol w:w="6963"/>
        <w:gridCol w:w="876"/>
        <w:gridCol w:w="1032"/>
        <w:gridCol w:w="867"/>
        <w:gridCol w:w="1099"/>
        <w:gridCol w:w="708"/>
        <w:gridCol w:w="883"/>
        <w:gridCol w:w="9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项目编码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2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w w:val="98"/>
                <w:sz w:val="18"/>
                <w:szCs w:val="18"/>
              </w:rPr>
              <w:t>涵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4" w:lineRule="auto"/>
              <w:ind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w w:val="101"/>
                <w:sz w:val="17"/>
                <w:szCs w:val="17"/>
              </w:rPr>
              <w:t>除外内容|</w:t>
            </w: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46" w:lineRule="auto"/>
              <w:ind w:left="253" w:right="8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计价单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位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1" w:lineRule="auto"/>
              <w:ind w:left="24" w:right="15" w:firstLine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2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）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备注</w:t>
            </w: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分类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46" w:lineRule="auto"/>
              <w:ind w:left="128" w:righ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先行自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付比例</w:t>
            </w: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46" w:lineRule="auto"/>
              <w:ind w:left="149" w:righ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限定支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付范围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4800000500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41" w:lineRule="auto"/>
              <w:ind w:left="32" w:righ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普通门诊中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医辨证论治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56" w:lineRule="auto"/>
              <w:ind w:left="24" w:righ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指由主治及以下中医医师在中医普通门诊提供的诊疗服务。通过望闻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问切收集中医四诊信息，依据中医理论进行辨证，分析病因、病位、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病性及病机转化，作出证候诊断，提出治疗方案。不含诊查费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4800000501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36" w:lineRule="auto"/>
              <w:ind w:left="32" w:righ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副主任中医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师门诊中医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辨证论治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46" w:lineRule="auto"/>
              <w:ind w:left="24" w:righ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指由具有副高级职称的中医医师在中医专家门诊提供的诊疗服务。通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过望闻问切收集中医四诊信息，依据中医理论进行辨证，分析病因、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病位、病性及病机转化，作出证候诊断，提出治疗方案。不含诊查费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w w:val="101"/>
                <w:sz w:val="18"/>
                <w:szCs w:val="18"/>
              </w:rPr>
              <w:t>48000000502|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49" w:lineRule="auto"/>
              <w:ind w:left="32" w:right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主任中医师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门诊中医辨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4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指由具有正高级职称的中医医师在中医专家门诊提供的诊疗服务。通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过望闻问切收集中医四诊信息，依据中医理论进行辨证，分析病因、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病位、病性及病机转化，作出证候诊断，提出治疗方案。不含诊查费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3" w:lineRule="auto"/>
              <w:ind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4800000503|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3" w:lineRule="auto"/>
              <w:ind w:left="32" w:righ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省级名中医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门诊中医辨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24" w:righ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指由省级授予“省级名中医”称号的专家在中医专家门诊提供的诊疗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服务。通过望闻问切收集中医四诊信息，依据中医理论进行辨证，分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析病因、病位、病性及病机转化，作出证候诊断，提出治疗方案。不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含诊查费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3" w:lineRule="auto"/>
              <w:ind w:firstLine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3" w:lineRule="auto"/>
              <w:ind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4800000504|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43" w:lineRule="auto"/>
              <w:ind w:left="32" w:right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省国医名师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门诊中医辨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8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指由省级授予“国医名师”称号的专家在中医专家门诊提供的诊疗服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务。通过望闻问切收集中医四诊信息，依据中医理论进行辨证，分析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病因、病位、病性及病机转化，作出证候诊断，提出治疗方案。不含</w:t>
            </w:r>
            <w:r>
              <w:rPr>
                <w:rFonts w:ascii="宋体" w:hAnsi="宋体" w:eastAsia="宋体" w:cs="宋体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3" w:lineRule="auto"/>
              <w:ind w:firstLine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w w:val="101"/>
                <w:sz w:val="18"/>
                <w:szCs w:val="18"/>
              </w:rPr>
              <w:t>48000000505|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52" w:lineRule="auto"/>
              <w:ind w:left="32" w:right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全国名中医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门诊中医辨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证论治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46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指由国家授予“全国名中医”称号的专家在中医专家门诊提供的诊疗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服务。通过望闻问切收集中医四诊信息，依据中医理论进行辨证，分</w:t>
            </w:r>
            <w:r>
              <w:rPr>
                <w:rFonts w:ascii="宋体" w:hAnsi="宋体" w:eastAsia="宋体" w:cs="宋体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析病因、病位、病性及病机转化，作出证候诊断，提出治疗方案。不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含诊查费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3" w:lineRule="auto"/>
              <w:ind w:firstLine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40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4800000506</w:t>
            </w:r>
          </w:p>
        </w:tc>
        <w:tc>
          <w:tcPr>
            <w:tcW w:w="39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8" w:lineRule="auto"/>
              <w:ind w:left="32" w:righ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国医大师门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诊中医辨证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论治</w:t>
            </w:r>
          </w:p>
        </w:tc>
        <w:tc>
          <w:tcPr>
            <w:tcW w:w="219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5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指由国家授予“国医大师”称号的专家在中医专家门诊提供的诊疗服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务。通过望闻问切收集中医四诊信息，依据中医理论进行辨证，分析</w:t>
            </w:r>
            <w:r>
              <w:rPr>
                <w:rFonts w:ascii="宋体" w:hAnsi="宋体" w:eastAsia="宋体" w:cs="宋体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病因、病位、病性及病机转化，作出证候诊断，提出治疗方案。不含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w w:val="107"/>
                <w:sz w:val="18"/>
                <w:szCs w:val="18"/>
              </w:rPr>
              <w:t>诊查费</w:t>
            </w:r>
          </w:p>
        </w:tc>
        <w:tc>
          <w:tcPr>
            <w:tcW w:w="27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次</w:t>
            </w:r>
          </w:p>
        </w:tc>
        <w:tc>
          <w:tcPr>
            <w:tcW w:w="27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firstLine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300</w:t>
            </w:r>
          </w:p>
        </w:tc>
        <w:tc>
          <w:tcPr>
            <w:tcW w:w="34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278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4" w:line="211" w:lineRule="auto"/>
        <w:jc w:val="left"/>
        <w:rPr>
          <w:rFonts w:ascii="DengXian" w:hAnsi="DengXian" w:eastAsia="DengXian" w:cs="DengXian"/>
          <w:sz w:val="34"/>
          <w:szCs w:val="34"/>
        </w:rPr>
      </w:pPr>
      <w:r>
        <w:rPr>
          <w:rFonts w:ascii="宋体" w:hAnsi="宋体" w:eastAsia="宋体" w:cs="宋体"/>
          <w:spacing w:val="-27"/>
          <w:w w:val="91"/>
          <w:sz w:val="30"/>
          <w:szCs w:val="30"/>
        </w:rPr>
        <w:t>附件</w:t>
      </w:r>
      <w:r>
        <w:rPr>
          <w:rFonts w:hint="eastAsia" w:ascii="宋体" w:hAnsi="宋体" w:eastAsia="宋体" w:cs="宋体"/>
          <w:spacing w:val="-27"/>
          <w:w w:val="91"/>
          <w:sz w:val="30"/>
          <w:szCs w:val="30"/>
          <w:lang w:val="en-US" w:eastAsia="zh-CN"/>
        </w:rPr>
        <w:t xml:space="preserve">                                                  </w:t>
      </w:r>
      <w:r>
        <w:rPr>
          <w:rFonts w:ascii="DengXian" w:hAnsi="DengXian" w:eastAsia="DengXian" w:cs="DengXian"/>
          <w:spacing w:val="18"/>
          <w:sz w:val="34"/>
          <w:szCs w:val="34"/>
        </w:rPr>
        <w:t>新增医疗服务价格项目及试行价格表</w:t>
      </w:r>
    </w:p>
    <w:p>
      <w:pPr>
        <w:spacing w:before="98" w:line="219" w:lineRule="auto"/>
        <w:ind w:firstLine="26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FD3"/>
    <w:rsid w:val="00122FB9"/>
    <w:rsid w:val="00584FD3"/>
    <w:rsid w:val="08F632EA"/>
    <w:rsid w:val="0E5534F6"/>
    <w:rsid w:val="1A652345"/>
    <w:rsid w:val="1C537D1A"/>
    <w:rsid w:val="1ED53628"/>
    <w:rsid w:val="21753A54"/>
    <w:rsid w:val="24546BB1"/>
    <w:rsid w:val="631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896</Characters>
  <Lines>7</Lines>
  <Paragraphs>2</Paragraphs>
  <TotalTime>1</TotalTime>
  <ScaleCrop>false</ScaleCrop>
  <LinksUpToDate>false</LinksUpToDate>
  <CharactersWithSpaces>1051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2021-12-14T02:50:00Z</dcterms:created>
  <dc:creator>Administrator</dc:creator>
  <cp:lastModifiedBy>Administrator</cp:lastModifiedBy>
  <dcterms:modified xsi:type="dcterms:W3CDTF">2021-12-14T06:52:13Z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C5D6505E821B4F57B5E0D93804FF911E</vt:lpwstr>
  </property>
</Properties>
</file>